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7E" w:rsidRPr="001A0AA0" w:rsidRDefault="007B5D7E" w:rsidP="007B5D7E">
      <w:pPr>
        <w:widowControl w:val="0"/>
        <w:suppressAutoHyphens/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1A0AA0">
        <w:rPr>
          <w:rFonts w:ascii="Times New Roman" w:hAnsi="Times New Roman"/>
          <w:b/>
          <w:bCs/>
          <w:sz w:val="20"/>
          <w:szCs w:val="20"/>
        </w:rPr>
        <w:t>ANEXO 1</w:t>
      </w:r>
    </w:p>
    <w:p w:rsidR="00AE4698" w:rsidRPr="001A0AA0" w:rsidRDefault="00AE4698" w:rsidP="001A0AA0">
      <w:pPr>
        <w:widowControl w:val="0"/>
        <w:suppressAutoHyphens/>
        <w:spacing w:before="120" w:after="120"/>
        <w:contextualSpacing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1A0AA0">
        <w:rPr>
          <w:rFonts w:ascii="Times New Roman" w:hAnsi="Times New Roman"/>
          <w:b/>
          <w:bCs/>
          <w:sz w:val="20"/>
          <w:szCs w:val="20"/>
          <w:u w:val="single"/>
        </w:rPr>
        <w:t>ACUERDO DE CONFIDENCIALIDAD DE LA INFORMACIÓN Y DATOS</w:t>
      </w: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1A0AA0">
        <w:rPr>
          <w:rFonts w:ascii="Times New Roman" w:hAnsi="Times New Roman"/>
          <w:bCs/>
          <w:sz w:val="20"/>
          <w:szCs w:val="20"/>
        </w:rPr>
        <w:t xml:space="preserve">El oferente de acuerdo a lo señalado en el </w:t>
      </w:r>
      <w:r w:rsidRPr="001A0AA0">
        <w:rPr>
          <w:rFonts w:ascii="Times New Roman" w:hAnsi="Times New Roman"/>
          <w:b/>
          <w:bCs/>
          <w:sz w:val="20"/>
          <w:szCs w:val="20"/>
        </w:rPr>
        <w:t>Libro I.- NORMAS DE CONTROL PARA LAS ENTIDADES DE LOS SECTORES FINANCIEROS PÚBLICO Y PRIVADO, TITULO IX.- DE LA GESTIÓN Y ADMINISTRACIÓN DE RIESGOS, CAPITULO V.- DE LA GESTIÓN DEL RIESGO OPERATIVO, SECCIÓN VI.- SERVICIOS PROVISTOS POR TERCEROS, ARTICULO 20, Literal b, numeral vi:</w:t>
      </w:r>
      <w:r w:rsidRPr="001A0AA0">
        <w:rPr>
          <w:rFonts w:ascii="Times New Roman" w:hAnsi="Times New Roman"/>
          <w:bCs/>
          <w:sz w:val="20"/>
          <w:szCs w:val="20"/>
        </w:rPr>
        <w:t xml:space="preserve"> La confidencialidad de la información y datos”, de la Codificación de Resoluciones de la Junta Bancaria y de la Superintendencia de Bancos, suscribo el presente </w:t>
      </w:r>
      <w:r w:rsidRPr="001A0AA0">
        <w:rPr>
          <w:rFonts w:ascii="Times New Roman" w:hAnsi="Times New Roman"/>
          <w:b/>
          <w:bCs/>
          <w:sz w:val="20"/>
          <w:szCs w:val="20"/>
        </w:rPr>
        <w:t>“ACUERDO DE CONFIDENCIALIDAD DE  INFORMACIÓN Y DATOS”</w:t>
      </w:r>
      <w:r w:rsidR="001A0AA0" w:rsidRPr="001A0AA0">
        <w:rPr>
          <w:rFonts w:ascii="Times New Roman" w:hAnsi="Times New Roman"/>
          <w:bCs/>
          <w:sz w:val="20"/>
          <w:szCs w:val="20"/>
        </w:rPr>
        <w:t xml:space="preserve">, para el proceso de contratación de la </w:t>
      </w:r>
      <w:r w:rsidR="001A0AA0" w:rsidRPr="001A0AA0">
        <w:rPr>
          <w:rStyle w:val="Textoennegrita"/>
          <w:rFonts w:ascii="Times New Roman" w:hAnsi="Times New Roman"/>
          <w:color w:val="222222"/>
          <w:sz w:val="20"/>
          <w:szCs w:val="20"/>
        </w:rPr>
        <w:t>CONSULTORÍA PARA LA CONSTATACIÓN FÍSICA DE LOS BIENES DE GUAYAQUIL Y QUITO, Y LA VALORACIÓN DE BIENES A NIVEL NACIONAL DE LA CFN B.P.</w:t>
      </w:r>
      <w:r w:rsidR="001A0AA0" w:rsidRPr="001A0AA0">
        <w:rPr>
          <w:rStyle w:val="Textoennegrita"/>
          <w:rFonts w:ascii="Times New Roman" w:hAnsi="Times New Roman"/>
          <w:color w:val="222222"/>
          <w:sz w:val="20"/>
          <w:szCs w:val="20"/>
        </w:rPr>
        <w:t xml:space="preserve">, </w:t>
      </w:r>
      <w:r w:rsidRPr="001A0AA0">
        <w:rPr>
          <w:rFonts w:ascii="Times New Roman" w:hAnsi="Times New Roman"/>
          <w:bCs/>
          <w:sz w:val="20"/>
          <w:szCs w:val="20"/>
        </w:rPr>
        <w:t>de acuerdo con lo siguiente:</w:t>
      </w: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AE4698" w:rsidRPr="001A0AA0" w:rsidRDefault="00AE4698" w:rsidP="00AE4698">
      <w:pPr>
        <w:numPr>
          <w:ilvl w:val="0"/>
          <w:numId w:val="2"/>
        </w:numPr>
        <w:spacing w:before="120" w:after="12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  <w:r w:rsidRPr="001A0AA0">
        <w:rPr>
          <w:rFonts w:ascii="Times New Roman" w:hAnsi="Times New Roman"/>
          <w:bCs/>
          <w:sz w:val="20"/>
          <w:szCs w:val="20"/>
        </w:rPr>
        <w:t xml:space="preserve">Será mi responsabilidad guardar absoluta reserva sobre la información y las aplicaciones de propiedad de la CFN B.P. que acceda o le sea confiada en virtud de la ejecución, desarrollo o cumplimiento del contrato, inclusive la información que pueda ser expuesta debido a vulnerabilidades en los sistemas de la CFN B.P. </w:t>
      </w:r>
    </w:p>
    <w:p w:rsidR="00AE4698" w:rsidRPr="001A0AA0" w:rsidRDefault="00AE4698" w:rsidP="00AE4698">
      <w:pPr>
        <w:numPr>
          <w:ilvl w:val="0"/>
          <w:numId w:val="2"/>
        </w:numPr>
        <w:spacing w:before="120" w:after="12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  <w:r w:rsidRPr="001A0AA0">
        <w:rPr>
          <w:rFonts w:ascii="Times New Roman" w:hAnsi="Times New Roman"/>
          <w:bCs/>
          <w:sz w:val="20"/>
          <w:szCs w:val="20"/>
        </w:rPr>
        <w:t>La inobservancia de lo manifestado dará lugar a que la Corporación Financiera Nacional B.P. ejerza las acciones legales, civiles y penales correspondientes y en especial las determinadas en los artículos del Código Orgánico Integral Penal vigente.</w:t>
      </w:r>
    </w:p>
    <w:p w:rsidR="00AE4698" w:rsidRPr="001A0AA0" w:rsidRDefault="00AE4698" w:rsidP="00AE4698">
      <w:pPr>
        <w:numPr>
          <w:ilvl w:val="0"/>
          <w:numId w:val="2"/>
        </w:numPr>
        <w:spacing w:before="120" w:after="12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  <w:r w:rsidRPr="001A0AA0">
        <w:rPr>
          <w:rFonts w:ascii="Times New Roman" w:hAnsi="Times New Roman"/>
          <w:bCs/>
          <w:sz w:val="20"/>
          <w:szCs w:val="20"/>
        </w:rPr>
        <w:t>El proveedor será responsable del cumplimiento del acuerdo por parte del personal que el oferente empleare para la ejecución del presente contrato.</w:t>
      </w: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val="es-ES" w:eastAsia="es-EC" w:bidi="hi-IN"/>
        </w:rPr>
      </w:pPr>
    </w:p>
    <w:p w:rsidR="00AE4698" w:rsidRPr="001A0AA0" w:rsidRDefault="00AE4698" w:rsidP="00AE469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val="es-ES" w:eastAsia="es-EC" w:bidi="hi-IN"/>
        </w:rPr>
      </w:pPr>
    </w:p>
    <w:p w:rsidR="00AE4698" w:rsidRPr="001A0AA0" w:rsidRDefault="00AE4698" w:rsidP="00AE469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val="es-ES" w:eastAsia="es-EC" w:bidi="hi-IN"/>
        </w:rPr>
      </w:pPr>
    </w:p>
    <w:p w:rsidR="00AE4698" w:rsidRPr="001A0AA0" w:rsidRDefault="00AE4698" w:rsidP="00AE469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val="es-ES" w:eastAsia="es-EC" w:bidi="hi-IN"/>
        </w:rPr>
      </w:pPr>
    </w:p>
    <w:p w:rsidR="00AE4698" w:rsidRPr="001A0AA0" w:rsidRDefault="00AE4698" w:rsidP="00AE469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  <w:t>Lugar, fecha</w:t>
      </w:r>
    </w:p>
    <w:p w:rsidR="00AE4698" w:rsidRDefault="00AE4698" w:rsidP="00AE469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</w:p>
    <w:p w:rsid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</w:p>
    <w:p w:rsidR="00AE4698" w:rsidRPr="001A0AA0" w:rsidRDefault="00AE4698" w:rsidP="00AE4698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  <w:t>______________________</w:t>
      </w:r>
    </w:p>
    <w:p w:rsidR="00AE4698" w:rsidRPr="001A0AA0" w:rsidRDefault="00AE4698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  <w:t>NOMBRE COMPLETO:</w:t>
      </w:r>
    </w:p>
    <w:p w:rsidR="00AE4698" w:rsidRPr="001A0AA0" w:rsidRDefault="00AE4698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  <w:t>NÚMERO DE CÉDULA DE IDENTIDAD:</w:t>
      </w: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AE4698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1A0AA0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1A0AA0">
        <w:rPr>
          <w:rFonts w:ascii="Times New Roman" w:hAnsi="Times New Roman"/>
          <w:b/>
          <w:sz w:val="20"/>
          <w:szCs w:val="20"/>
        </w:rPr>
        <w:t xml:space="preserve">Anexo </w:t>
      </w:r>
      <w:r>
        <w:rPr>
          <w:rFonts w:ascii="Times New Roman" w:hAnsi="Times New Roman"/>
          <w:b/>
          <w:sz w:val="20"/>
          <w:szCs w:val="20"/>
        </w:rPr>
        <w:t>2</w:t>
      </w:r>
    </w:p>
    <w:p w:rsidR="001A0AA0" w:rsidRPr="001A0AA0" w:rsidRDefault="001A0AA0" w:rsidP="001A0AA0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1A0AA0">
        <w:rPr>
          <w:rFonts w:ascii="Times New Roman" w:hAnsi="Times New Roman"/>
          <w:b/>
          <w:sz w:val="20"/>
          <w:szCs w:val="20"/>
        </w:rPr>
        <w:t>Acuerdo de equipo de trabajo y supervisor del contrato</w:t>
      </w:r>
    </w:p>
    <w:p w:rsidR="001A0AA0" w:rsidRPr="001A0AA0" w:rsidRDefault="001A0AA0" w:rsidP="001A0AA0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pacing w:val="-3"/>
          <w:sz w:val="20"/>
        </w:rPr>
      </w:pPr>
      <w:r w:rsidRPr="001A0AA0">
        <w:rPr>
          <w:rFonts w:ascii="Times New Roman" w:hAnsi="Times New Roman"/>
          <w:spacing w:val="-3"/>
          <w:sz w:val="20"/>
        </w:rPr>
        <w:t>Yo, ........................................., en mi calidad de REPRESENTANTE LEGAL de ……………………, con RUC ……………………., de conformidad con lo establecido en la NORMATIVA DE LA SUPERINTENDENCIA DE BANCOS, en el LIBRO I.- NORMAS DE CONTROL PARA LAS ENTIDADES DE LOS SECTORES FINANCIEROS PÚBLICO Y PRIVADO, TITULO IX.- DE LA GESTIÓN Y ADMINISTRACIÓN DE RIESGOS, CAPITULO V.- NORMA DE CONTROL PARA LA GESTION DEL RIESGO OPERATIVO, SECCIÓN VI.- SERVICIOS PROVISTOS POR TERCEROS, ARTICULO 14, Literal b; numeral viii: “Definición del equipo de contraparte y administrador del contrato tanto de la entidad controlada como del proveedor;”, me comprometo a contar con el personal para brindar el servicio en relación al proceso de contratación de la</w:t>
      </w:r>
      <w:r w:rsidRPr="001A0AA0">
        <w:rPr>
          <w:rFonts w:ascii="Times New Roman" w:hAnsi="Times New Roman"/>
          <w:spacing w:val="-3"/>
          <w:sz w:val="20"/>
        </w:rPr>
        <w:t xml:space="preserve"> </w:t>
      </w:r>
      <w:r w:rsidRPr="001A0AA0">
        <w:rPr>
          <w:rStyle w:val="Textoennegrita"/>
          <w:rFonts w:ascii="Times New Roman" w:hAnsi="Times New Roman"/>
          <w:color w:val="222222"/>
          <w:sz w:val="20"/>
        </w:rPr>
        <w:t>CONSULTORÍA PARA LA CONSTATACIÓN FÍSICA DE LOS BIENES DE GUAYAQUIL Y QUITO, Y LA VALORACIÓN DE BIENES A NIVEL NACIONAL DE LA CFN B.P.</w:t>
      </w:r>
      <w:r w:rsidRPr="001A0AA0">
        <w:rPr>
          <w:rStyle w:val="Textoennegrita"/>
          <w:rFonts w:ascii="Times New Roman" w:hAnsi="Times New Roman"/>
          <w:color w:val="222222"/>
          <w:sz w:val="20"/>
        </w:rPr>
        <w:t xml:space="preserve">, </w:t>
      </w:r>
      <w:r w:rsidRPr="001A0AA0">
        <w:rPr>
          <w:rFonts w:ascii="Times New Roman" w:hAnsi="Times New Roman"/>
          <w:spacing w:val="-3"/>
          <w:sz w:val="20"/>
        </w:rPr>
        <w:t>c</w:t>
      </w:r>
      <w:r>
        <w:rPr>
          <w:rFonts w:ascii="Times New Roman" w:hAnsi="Times New Roman"/>
          <w:spacing w:val="-3"/>
          <w:sz w:val="20"/>
        </w:rPr>
        <w:t>onforme el siguiente detalle</w:t>
      </w:r>
      <w:r w:rsidRPr="001A0AA0">
        <w:rPr>
          <w:rFonts w:ascii="Times New Roman" w:hAnsi="Times New Roman"/>
          <w:spacing w:val="-3"/>
          <w:sz w:val="20"/>
        </w:rPr>
        <w:t>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  <w:u w:val="single"/>
        </w:rPr>
      </w:pPr>
      <w:r w:rsidRPr="001A0AA0">
        <w:rPr>
          <w:rFonts w:ascii="Times New Roman" w:hAnsi="Times New Roman"/>
          <w:sz w:val="20"/>
          <w:u w:val="single"/>
        </w:rPr>
        <w:t>Director de</w:t>
      </w:r>
      <w:r w:rsidRPr="001A0AA0">
        <w:rPr>
          <w:rFonts w:ascii="Times New Roman" w:hAnsi="Times New Roman"/>
          <w:sz w:val="20"/>
          <w:u w:val="single"/>
        </w:rPr>
        <w:t xml:space="preserve"> </w:t>
      </w:r>
      <w:r w:rsidRPr="001A0AA0">
        <w:rPr>
          <w:rFonts w:ascii="Times New Roman" w:hAnsi="Times New Roman"/>
          <w:sz w:val="20"/>
          <w:u w:val="single"/>
        </w:rPr>
        <w:t>Proyecto. -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Nombre completo: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Número de cédula de identidad: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Lugar de residencia: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  <w:u w:val="single"/>
        </w:rPr>
      </w:pPr>
      <w:r w:rsidRPr="001A0AA0">
        <w:rPr>
          <w:rFonts w:ascii="Times New Roman" w:hAnsi="Times New Roman"/>
          <w:sz w:val="20"/>
          <w:u w:val="single"/>
        </w:rPr>
        <w:t>Perito</w:t>
      </w:r>
      <w:r w:rsidRPr="001A0AA0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Pr="001A0AA0">
        <w:rPr>
          <w:rFonts w:ascii="Times New Roman" w:hAnsi="Times New Roman"/>
          <w:sz w:val="20"/>
          <w:u w:val="single"/>
        </w:rPr>
        <w:t>Avaluador</w:t>
      </w:r>
      <w:proofErr w:type="spellEnd"/>
      <w:r w:rsidRPr="001A0AA0">
        <w:rPr>
          <w:rFonts w:ascii="Times New Roman" w:hAnsi="Times New Roman"/>
          <w:sz w:val="20"/>
          <w:u w:val="single"/>
        </w:rPr>
        <w:t xml:space="preserve"> de</w:t>
      </w:r>
      <w:r w:rsidRPr="001A0AA0">
        <w:rPr>
          <w:rFonts w:ascii="Times New Roman" w:hAnsi="Times New Roman"/>
          <w:sz w:val="20"/>
          <w:u w:val="single"/>
        </w:rPr>
        <w:t xml:space="preserve"> </w:t>
      </w:r>
      <w:r w:rsidRPr="001A0AA0">
        <w:rPr>
          <w:rFonts w:ascii="Times New Roman" w:hAnsi="Times New Roman"/>
          <w:sz w:val="20"/>
          <w:u w:val="single"/>
        </w:rPr>
        <w:t>bienes</w:t>
      </w:r>
      <w:r w:rsidRPr="001A0AA0">
        <w:rPr>
          <w:rFonts w:ascii="Times New Roman" w:hAnsi="Times New Roman"/>
          <w:sz w:val="20"/>
          <w:u w:val="single"/>
        </w:rPr>
        <w:t xml:space="preserve"> </w:t>
      </w:r>
      <w:r w:rsidRPr="001A0AA0">
        <w:rPr>
          <w:rFonts w:ascii="Times New Roman" w:hAnsi="Times New Roman"/>
          <w:sz w:val="20"/>
          <w:u w:val="single"/>
        </w:rPr>
        <w:t>muebles. -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Nombre completo: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Número de cédula de identidad: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Lugar de residencia: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  <w:u w:val="single"/>
        </w:rPr>
      </w:pPr>
      <w:r w:rsidRPr="001A0AA0">
        <w:rPr>
          <w:rFonts w:ascii="Times New Roman" w:hAnsi="Times New Roman"/>
          <w:sz w:val="20"/>
          <w:u w:val="single"/>
        </w:rPr>
        <w:t xml:space="preserve">Perito </w:t>
      </w:r>
      <w:proofErr w:type="spellStart"/>
      <w:r w:rsidRPr="001A0AA0">
        <w:rPr>
          <w:rFonts w:ascii="Times New Roman" w:hAnsi="Times New Roman"/>
          <w:sz w:val="20"/>
          <w:u w:val="single"/>
        </w:rPr>
        <w:t>Avaluador</w:t>
      </w:r>
      <w:proofErr w:type="spellEnd"/>
      <w:r w:rsidRPr="001A0AA0">
        <w:rPr>
          <w:rFonts w:ascii="Times New Roman" w:hAnsi="Times New Roman"/>
          <w:sz w:val="20"/>
          <w:u w:val="single"/>
        </w:rPr>
        <w:t xml:space="preserve"> de </w:t>
      </w:r>
      <w:r w:rsidRPr="001A0AA0">
        <w:rPr>
          <w:rFonts w:ascii="Times New Roman" w:hAnsi="Times New Roman"/>
          <w:sz w:val="20"/>
          <w:u w:val="single"/>
        </w:rPr>
        <w:t>obras de arte</w:t>
      </w:r>
      <w:r w:rsidRPr="001A0AA0">
        <w:rPr>
          <w:rFonts w:ascii="Times New Roman" w:hAnsi="Times New Roman"/>
          <w:sz w:val="20"/>
          <w:u w:val="single"/>
        </w:rPr>
        <w:t>. -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Nombre completo: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Número de cédula de identidad: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Lugar de residencia: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</w:p>
    <w:p w:rsidR="001A0AA0" w:rsidRPr="001A0AA0" w:rsidRDefault="001A0AA0" w:rsidP="001A0AA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u w:val="single"/>
          <w:lang w:val="es-MX"/>
        </w:rPr>
      </w:pPr>
      <w:r w:rsidRPr="001A0AA0">
        <w:rPr>
          <w:rFonts w:ascii="Times New Roman" w:eastAsiaTheme="minorHAnsi" w:hAnsi="Times New Roman"/>
          <w:sz w:val="20"/>
          <w:szCs w:val="20"/>
          <w:u w:val="single"/>
          <w:lang w:val="es-MX"/>
        </w:rPr>
        <w:t xml:space="preserve">Perito </w:t>
      </w:r>
      <w:proofErr w:type="spellStart"/>
      <w:r w:rsidRPr="001A0AA0">
        <w:rPr>
          <w:rFonts w:ascii="Times New Roman" w:eastAsiaTheme="minorHAnsi" w:hAnsi="Times New Roman"/>
          <w:sz w:val="20"/>
          <w:szCs w:val="20"/>
          <w:u w:val="single"/>
          <w:lang w:val="es-MX"/>
        </w:rPr>
        <w:t>Avaluador</w:t>
      </w:r>
      <w:proofErr w:type="spellEnd"/>
      <w:r w:rsidRPr="001A0AA0">
        <w:rPr>
          <w:rFonts w:ascii="Times New Roman" w:eastAsiaTheme="minorHAnsi" w:hAnsi="Times New Roman"/>
          <w:sz w:val="20"/>
          <w:szCs w:val="20"/>
          <w:u w:val="single"/>
          <w:lang w:val="es-MX"/>
        </w:rPr>
        <w:t xml:space="preserve"> de </w:t>
      </w:r>
      <w:r w:rsidRPr="001A0AA0">
        <w:rPr>
          <w:rFonts w:ascii="Times New Roman" w:eastAsiaTheme="minorHAnsi" w:hAnsi="Times New Roman"/>
          <w:sz w:val="20"/>
          <w:szCs w:val="20"/>
          <w:u w:val="single"/>
          <w:lang w:val="es-MX"/>
        </w:rPr>
        <w:t>Vehículos</w:t>
      </w:r>
    </w:p>
    <w:p w:rsidR="001A0AA0" w:rsidRPr="001A0AA0" w:rsidRDefault="001A0AA0" w:rsidP="001A0AA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es-MX"/>
        </w:rPr>
      </w:pPr>
      <w:r w:rsidRPr="001A0AA0">
        <w:rPr>
          <w:rFonts w:ascii="Times New Roman" w:hAnsi="Times New Roman"/>
          <w:sz w:val="20"/>
          <w:szCs w:val="20"/>
        </w:rPr>
        <w:t>Nombre completo: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Número de cédula de identidad: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Lugar de residencia: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  <w:u w:val="single"/>
        </w:rPr>
      </w:pPr>
      <w:r w:rsidRPr="001A0AA0">
        <w:rPr>
          <w:rFonts w:ascii="Times New Roman" w:hAnsi="Times New Roman"/>
          <w:sz w:val="20"/>
          <w:u w:val="single"/>
        </w:rPr>
        <w:t>Operarios</w:t>
      </w:r>
      <w:r w:rsidRPr="001A0AA0">
        <w:rPr>
          <w:rFonts w:ascii="Times New Roman" w:hAnsi="Times New Roman"/>
          <w:sz w:val="20"/>
          <w:u w:val="single"/>
        </w:rPr>
        <w:t>. -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Nombre</w:t>
      </w:r>
      <w:r w:rsidRPr="001A0AA0">
        <w:rPr>
          <w:rFonts w:ascii="Times New Roman" w:hAnsi="Times New Roman"/>
          <w:sz w:val="20"/>
        </w:rPr>
        <w:t>s</w:t>
      </w:r>
      <w:r w:rsidRPr="001A0AA0">
        <w:rPr>
          <w:rFonts w:ascii="Times New Roman" w:hAnsi="Times New Roman"/>
          <w:sz w:val="20"/>
        </w:rPr>
        <w:t xml:space="preserve"> completo</w:t>
      </w:r>
      <w:r w:rsidRPr="001A0AA0">
        <w:rPr>
          <w:rFonts w:ascii="Times New Roman" w:hAnsi="Times New Roman"/>
          <w:sz w:val="20"/>
        </w:rPr>
        <w:t>s</w:t>
      </w:r>
      <w:r w:rsidRPr="001A0AA0">
        <w:rPr>
          <w:rFonts w:ascii="Times New Roman" w:hAnsi="Times New Roman"/>
          <w:sz w:val="20"/>
        </w:rPr>
        <w:t>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Número</w:t>
      </w:r>
      <w:r w:rsidRPr="001A0AA0">
        <w:rPr>
          <w:rFonts w:ascii="Times New Roman" w:hAnsi="Times New Roman"/>
          <w:sz w:val="20"/>
        </w:rPr>
        <w:t>s</w:t>
      </w:r>
      <w:r w:rsidRPr="001A0AA0">
        <w:rPr>
          <w:rFonts w:ascii="Times New Roman" w:hAnsi="Times New Roman"/>
          <w:sz w:val="20"/>
        </w:rPr>
        <w:t xml:space="preserve"> de cédula de identidad:</w:t>
      </w:r>
    </w:p>
    <w:p w:rsidR="001A0AA0" w:rsidRPr="001A0AA0" w:rsidRDefault="001A0AA0" w:rsidP="001A0AA0">
      <w:pPr>
        <w:pStyle w:val="Prrafodelista"/>
        <w:ind w:left="0"/>
        <w:jc w:val="both"/>
        <w:rPr>
          <w:rFonts w:ascii="Times New Roman" w:hAnsi="Times New Roman"/>
          <w:sz w:val="20"/>
        </w:rPr>
      </w:pPr>
      <w:r w:rsidRPr="001A0AA0">
        <w:rPr>
          <w:rFonts w:ascii="Times New Roman" w:hAnsi="Times New Roman"/>
          <w:sz w:val="20"/>
        </w:rPr>
        <w:t>Lugar de residencia:</w:t>
      </w:r>
    </w:p>
    <w:p w:rsidR="00AE4698" w:rsidRPr="001A0AA0" w:rsidRDefault="00AE4698" w:rsidP="00AE469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val="es-ES" w:eastAsia="es-EC" w:bidi="hi-IN"/>
        </w:rPr>
      </w:pPr>
    </w:p>
    <w:p w:rsidR="00AE4698" w:rsidRPr="001A0AA0" w:rsidRDefault="00AE4698" w:rsidP="00AE469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val="es-ES" w:eastAsia="es-EC" w:bidi="hi-IN"/>
        </w:rPr>
      </w:pPr>
    </w:p>
    <w:p w:rsid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  <w:t>Lugar, fecha</w:t>
      </w:r>
    </w:p>
    <w:p w:rsid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</w:p>
    <w:p w:rsidR="001A0AA0" w:rsidRP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spacing w:val="-2"/>
          <w:sz w:val="20"/>
          <w:szCs w:val="20"/>
          <w:lang w:eastAsia="hi-IN" w:bidi="hi-IN"/>
        </w:rPr>
        <w:t>______________________</w:t>
      </w:r>
    </w:p>
    <w:p w:rsidR="001A0AA0" w:rsidRP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  <w:t>NOMBRE COMPLETO:</w:t>
      </w:r>
    </w:p>
    <w:p w:rsidR="001A0AA0" w:rsidRPr="001A0AA0" w:rsidRDefault="001A0AA0" w:rsidP="001A0AA0">
      <w:pP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</w:pPr>
      <w:r w:rsidRPr="001A0AA0">
        <w:rPr>
          <w:rFonts w:ascii="Times New Roman" w:eastAsia="Times New Roman" w:hAnsi="Times New Roman"/>
          <w:b/>
          <w:spacing w:val="-2"/>
          <w:sz w:val="20"/>
          <w:szCs w:val="20"/>
          <w:lang w:eastAsia="hi-IN" w:bidi="hi-IN"/>
        </w:rPr>
        <w:t>NÚMERO DE CÉDULA DE IDENTIDAD:</w:t>
      </w: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AE4698" w:rsidRPr="001A0AA0" w:rsidRDefault="00AE4698" w:rsidP="00AE4698">
      <w:pPr>
        <w:widowControl w:val="0"/>
        <w:suppressAutoHyphens/>
        <w:spacing w:before="120" w:after="120"/>
        <w:contextualSpacing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bookmarkStart w:id="0" w:name="_GoBack"/>
      <w:bookmarkEnd w:id="0"/>
    </w:p>
    <w:sectPr w:rsidR="00AE4698" w:rsidRPr="001A0AA0" w:rsidSect="001B3BA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9C6"/>
    <w:multiLevelType w:val="hybridMultilevel"/>
    <w:tmpl w:val="7A0CABB4"/>
    <w:lvl w:ilvl="0" w:tplc="08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5D2F9C"/>
    <w:multiLevelType w:val="hybridMultilevel"/>
    <w:tmpl w:val="85C200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0D5E6C"/>
    <w:multiLevelType w:val="hybridMultilevel"/>
    <w:tmpl w:val="432C4A20"/>
    <w:lvl w:ilvl="0" w:tplc="2FE253C4">
      <w:start w:val="1"/>
      <w:numFmt w:val="decimal"/>
      <w:lvlText w:val="%1."/>
      <w:lvlJc w:val="left"/>
      <w:pPr>
        <w:ind w:left="930" w:hanging="708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es-ES" w:eastAsia="es-ES" w:bidi="es-ES"/>
      </w:rPr>
    </w:lvl>
    <w:lvl w:ilvl="1" w:tplc="D7C4137A">
      <w:numFmt w:val="bullet"/>
      <w:lvlText w:val="•"/>
      <w:lvlJc w:val="left"/>
      <w:pPr>
        <w:ind w:left="1734" w:hanging="708"/>
      </w:pPr>
      <w:rPr>
        <w:rFonts w:hint="default"/>
        <w:lang w:val="es-ES" w:eastAsia="es-ES" w:bidi="es-ES"/>
      </w:rPr>
    </w:lvl>
    <w:lvl w:ilvl="2" w:tplc="B2C6E924">
      <w:numFmt w:val="bullet"/>
      <w:lvlText w:val="•"/>
      <w:lvlJc w:val="left"/>
      <w:pPr>
        <w:ind w:left="2529" w:hanging="708"/>
      </w:pPr>
      <w:rPr>
        <w:rFonts w:hint="default"/>
        <w:lang w:val="es-ES" w:eastAsia="es-ES" w:bidi="es-ES"/>
      </w:rPr>
    </w:lvl>
    <w:lvl w:ilvl="3" w:tplc="AE8A8144">
      <w:numFmt w:val="bullet"/>
      <w:lvlText w:val="•"/>
      <w:lvlJc w:val="left"/>
      <w:pPr>
        <w:ind w:left="3323" w:hanging="708"/>
      </w:pPr>
      <w:rPr>
        <w:rFonts w:hint="default"/>
        <w:lang w:val="es-ES" w:eastAsia="es-ES" w:bidi="es-ES"/>
      </w:rPr>
    </w:lvl>
    <w:lvl w:ilvl="4" w:tplc="748E087A">
      <w:numFmt w:val="bullet"/>
      <w:lvlText w:val="•"/>
      <w:lvlJc w:val="left"/>
      <w:pPr>
        <w:ind w:left="4118" w:hanging="708"/>
      </w:pPr>
      <w:rPr>
        <w:rFonts w:hint="default"/>
        <w:lang w:val="es-ES" w:eastAsia="es-ES" w:bidi="es-ES"/>
      </w:rPr>
    </w:lvl>
    <w:lvl w:ilvl="5" w:tplc="B06EF0E4">
      <w:numFmt w:val="bullet"/>
      <w:lvlText w:val="•"/>
      <w:lvlJc w:val="left"/>
      <w:pPr>
        <w:ind w:left="4913" w:hanging="708"/>
      </w:pPr>
      <w:rPr>
        <w:rFonts w:hint="default"/>
        <w:lang w:val="es-ES" w:eastAsia="es-ES" w:bidi="es-ES"/>
      </w:rPr>
    </w:lvl>
    <w:lvl w:ilvl="6" w:tplc="E626CE5C">
      <w:numFmt w:val="bullet"/>
      <w:lvlText w:val="•"/>
      <w:lvlJc w:val="left"/>
      <w:pPr>
        <w:ind w:left="5707" w:hanging="708"/>
      </w:pPr>
      <w:rPr>
        <w:rFonts w:hint="default"/>
        <w:lang w:val="es-ES" w:eastAsia="es-ES" w:bidi="es-ES"/>
      </w:rPr>
    </w:lvl>
    <w:lvl w:ilvl="7" w:tplc="160C48C6">
      <w:numFmt w:val="bullet"/>
      <w:lvlText w:val="•"/>
      <w:lvlJc w:val="left"/>
      <w:pPr>
        <w:ind w:left="6502" w:hanging="708"/>
      </w:pPr>
      <w:rPr>
        <w:rFonts w:hint="default"/>
        <w:lang w:val="es-ES" w:eastAsia="es-ES" w:bidi="es-ES"/>
      </w:rPr>
    </w:lvl>
    <w:lvl w:ilvl="8" w:tplc="560A2A9C">
      <w:numFmt w:val="bullet"/>
      <w:lvlText w:val="•"/>
      <w:lvlJc w:val="left"/>
      <w:pPr>
        <w:ind w:left="7297" w:hanging="708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7E"/>
    <w:rsid w:val="001A0AA0"/>
    <w:rsid w:val="004C1CB1"/>
    <w:rsid w:val="007B5D7E"/>
    <w:rsid w:val="00AE4698"/>
    <w:rsid w:val="00DD6D4B"/>
    <w:rsid w:val="00E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7E"/>
    <w:rPr>
      <w:rFonts w:ascii="Calibri" w:eastAsia="Calibri" w:hAnsi="Calibri" w:cs="Times New Roman"/>
      <w:lang w:val="es-EC"/>
    </w:rPr>
  </w:style>
  <w:style w:type="paragraph" w:styleId="Ttulo1">
    <w:name w:val="heading 1"/>
    <w:basedOn w:val="Normal"/>
    <w:next w:val="Normal"/>
    <w:link w:val="Ttulo1Car"/>
    <w:qFormat/>
    <w:rsid w:val="007B5D7E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5D7E"/>
    <w:rPr>
      <w:rFonts w:ascii="Cambria" w:eastAsia="Times New Roman" w:hAnsi="Cambria" w:cs="Times New Roman"/>
      <w:b/>
      <w:bCs/>
      <w:color w:val="365F91"/>
      <w:sz w:val="28"/>
      <w:szCs w:val="28"/>
      <w:lang w:val="x-none" w:eastAsia="hi-IN" w:bidi="hi-IN"/>
    </w:rPr>
  </w:style>
  <w:style w:type="paragraph" w:styleId="Prrafodelista">
    <w:name w:val="List Paragraph"/>
    <w:aliases w:val="Capítulo,List Paragraph,Bullet 1,Use Case List Paragraph,TIT 2 IND,Párrafo de Viñeta,tEXTO,Lista vistosa - Énfasis 11,Bullet List,FooterText,numbered,Paragraphe de liste1,lp1,Texto,VIÑETAS,Number Bullets,Fuentes,Titulo parrafo,Titulo 1"/>
    <w:basedOn w:val="Normal"/>
    <w:link w:val="PrrafodelistaCar"/>
    <w:uiPriority w:val="34"/>
    <w:qFormat/>
    <w:rsid w:val="007B5D7E"/>
    <w:pPr>
      <w:suppressAutoHyphens/>
      <w:spacing w:after="0" w:line="240" w:lineRule="auto"/>
      <w:ind w:left="720"/>
    </w:pPr>
    <w:rPr>
      <w:rFonts w:eastAsia="Times New Roman"/>
      <w:sz w:val="24"/>
      <w:szCs w:val="20"/>
      <w:lang w:eastAsia="hi-IN" w:bidi="hi-IN"/>
    </w:rPr>
  </w:style>
  <w:style w:type="paragraph" w:styleId="Textoindependiente">
    <w:name w:val="Body Text"/>
    <w:basedOn w:val="Normal"/>
    <w:link w:val="TextoindependienteCar"/>
    <w:rsid w:val="007B5D7E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u w:val="single"/>
      <w:lang w:val="x-none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7B5D7E"/>
    <w:rPr>
      <w:rFonts w:ascii="Arial" w:eastAsia="Times New Roman" w:hAnsi="Arial" w:cs="Times New Roman"/>
      <w:spacing w:val="-2"/>
      <w:sz w:val="20"/>
      <w:szCs w:val="20"/>
      <w:u w:val="single"/>
      <w:lang w:val="x-none" w:eastAsia="hi-IN" w:bidi="hi-IN"/>
    </w:rPr>
  </w:style>
  <w:style w:type="paragraph" w:customStyle="1" w:styleId="TableParagraph">
    <w:name w:val="Table Paragraph"/>
    <w:basedOn w:val="Normal"/>
    <w:uiPriority w:val="1"/>
    <w:qFormat/>
    <w:rsid w:val="007B5D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PrrafodelistaCar">
    <w:name w:val="Párrafo de lista Car"/>
    <w:aliases w:val="Capítulo Car,List Paragraph Car,Bullet 1 Car,Use Case List Paragraph Car,TIT 2 IND Car,Párrafo de Viñeta Car,tEXTO Car,Lista vistosa - Énfasis 11 Car,Bullet List Car,FooterText Car,numbered Car,Paragraphe de liste1 Car,lp1 Car"/>
    <w:link w:val="Prrafodelista"/>
    <w:uiPriority w:val="99"/>
    <w:qFormat/>
    <w:locked/>
    <w:rsid w:val="007B5D7E"/>
    <w:rPr>
      <w:rFonts w:ascii="Calibri" w:eastAsia="Times New Roman" w:hAnsi="Calibri" w:cs="Times New Roman"/>
      <w:sz w:val="24"/>
      <w:szCs w:val="20"/>
      <w:lang w:val="es-EC" w:eastAsia="hi-IN" w:bidi="hi-IN"/>
    </w:rPr>
  </w:style>
  <w:style w:type="paragraph" w:customStyle="1" w:styleId="xl25">
    <w:name w:val="xl25"/>
    <w:basedOn w:val="Normal"/>
    <w:rsid w:val="00AE4698"/>
    <w:pPr>
      <w:widowControl w:val="0"/>
      <w:shd w:val="clear" w:color="auto" w:fill="FFFFFF"/>
      <w:suppressAutoHyphens/>
      <w:spacing w:before="280" w:after="280" w:line="240" w:lineRule="auto"/>
    </w:pPr>
    <w:rPr>
      <w:rFonts w:ascii="Arial" w:eastAsia="Arial Unicode MS" w:hAnsi="Arial"/>
      <w:b/>
      <w:bCs/>
      <w:kern w:val="1"/>
      <w:sz w:val="24"/>
      <w:szCs w:val="24"/>
      <w:lang w:val="es-ES_tradnl"/>
    </w:rPr>
  </w:style>
  <w:style w:type="paragraph" w:styleId="Textonotaalfinal">
    <w:name w:val="endnote text"/>
    <w:basedOn w:val="Normal"/>
    <w:link w:val="TextonotaalfinalCar"/>
    <w:unhideWhenUsed/>
    <w:rsid w:val="00AE4698"/>
    <w:pPr>
      <w:widowControl w:val="0"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AE4698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4C1C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C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CB1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C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CB1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CB1"/>
    <w:rPr>
      <w:rFonts w:ascii="Tahoma" w:eastAsia="Calibri" w:hAnsi="Tahoma" w:cs="Tahoma"/>
      <w:sz w:val="16"/>
      <w:szCs w:val="16"/>
      <w:lang w:val="es-EC"/>
    </w:rPr>
  </w:style>
  <w:style w:type="character" w:styleId="Textoennegrita">
    <w:name w:val="Strong"/>
    <w:basedOn w:val="Fuentedeprrafopredeter"/>
    <w:uiPriority w:val="22"/>
    <w:qFormat/>
    <w:rsid w:val="001A0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7E"/>
    <w:rPr>
      <w:rFonts w:ascii="Calibri" w:eastAsia="Calibri" w:hAnsi="Calibri" w:cs="Times New Roman"/>
      <w:lang w:val="es-EC"/>
    </w:rPr>
  </w:style>
  <w:style w:type="paragraph" w:styleId="Ttulo1">
    <w:name w:val="heading 1"/>
    <w:basedOn w:val="Normal"/>
    <w:next w:val="Normal"/>
    <w:link w:val="Ttulo1Car"/>
    <w:qFormat/>
    <w:rsid w:val="007B5D7E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5D7E"/>
    <w:rPr>
      <w:rFonts w:ascii="Cambria" w:eastAsia="Times New Roman" w:hAnsi="Cambria" w:cs="Times New Roman"/>
      <w:b/>
      <w:bCs/>
      <w:color w:val="365F91"/>
      <w:sz w:val="28"/>
      <w:szCs w:val="28"/>
      <w:lang w:val="x-none" w:eastAsia="hi-IN" w:bidi="hi-IN"/>
    </w:rPr>
  </w:style>
  <w:style w:type="paragraph" w:styleId="Prrafodelista">
    <w:name w:val="List Paragraph"/>
    <w:aliases w:val="Capítulo,List Paragraph,Bullet 1,Use Case List Paragraph,TIT 2 IND,Párrafo de Viñeta,tEXTO,Lista vistosa - Énfasis 11,Bullet List,FooterText,numbered,Paragraphe de liste1,lp1,Texto,VIÑETAS,Number Bullets,Fuentes,Titulo parrafo,Titulo 1"/>
    <w:basedOn w:val="Normal"/>
    <w:link w:val="PrrafodelistaCar"/>
    <w:uiPriority w:val="34"/>
    <w:qFormat/>
    <w:rsid w:val="007B5D7E"/>
    <w:pPr>
      <w:suppressAutoHyphens/>
      <w:spacing w:after="0" w:line="240" w:lineRule="auto"/>
      <w:ind w:left="720"/>
    </w:pPr>
    <w:rPr>
      <w:rFonts w:eastAsia="Times New Roman"/>
      <w:sz w:val="24"/>
      <w:szCs w:val="20"/>
      <w:lang w:eastAsia="hi-IN" w:bidi="hi-IN"/>
    </w:rPr>
  </w:style>
  <w:style w:type="paragraph" w:styleId="Textoindependiente">
    <w:name w:val="Body Text"/>
    <w:basedOn w:val="Normal"/>
    <w:link w:val="TextoindependienteCar"/>
    <w:rsid w:val="007B5D7E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u w:val="single"/>
      <w:lang w:val="x-none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7B5D7E"/>
    <w:rPr>
      <w:rFonts w:ascii="Arial" w:eastAsia="Times New Roman" w:hAnsi="Arial" w:cs="Times New Roman"/>
      <w:spacing w:val="-2"/>
      <w:sz w:val="20"/>
      <w:szCs w:val="20"/>
      <w:u w:val="single"/>
      <w:lang w:val="x-none" w:eastAsia="hi-IN" w:bidi="hi-IN"/>
    </w:rPr>
  </w:style>
  <w:style w:type="paragraph" w:customStyle="1" w:styleId="TableParagraph">
    <w:name w:val="Table Paragraph"/>
    <w:basedOn w:val="Normal"/>
    <w:uiPriority w:val="1"/>
    <w:qFormat/>
    <w:rsid w:val="007B5D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PrrafodelistaCar">
    <w:name w:val="Párrafo de lista Car"/>
    <w:aliases w:val="Capítulo Car,List Paragraph Car,Bullet 1 Car,Use Case List Paragraph Car,TIT 2 IND Car,Párrafo de Viñeta Car,tEXTO Car,Lista vistosa - Énfasis 11 Car,Bullet List Car,FooterText Car,numbered Car,Paragraphe de liste1 Car,lp1 Car"/>
    <w:link w:val="Prrafodelista"/>
    <w:uiPriority w:val="99"/>
    <w:qFormat/>
    <w:locked/>
    <w:rsid w:val="007B5D7E"/>
    <w:rPr>
      <w:rFonts w:ascii="Calibri" w:eastAsia="Times New Roman" w:hAnsi="Calibri" w:cs="Times New Roman"/>
      <w:sz w:val="24"/>
      <w:szCs w:val="20"/>
      <w:lang w:val="es-EC" w:eastAsia="hi-IN" w:bidi="hi-IN"/>
    </w:rPr>
  </w:style>
  <w:style w:type="paragraph" w:customStyle="1" w:styleId="xl25">
    <w:name w:val="xl25"/>
    <w:basedOn w:val="Normal"/>
    <w:rsid w:val="00AE4698"/>
    <w:pPr>
      <w:widowControl w:val="0"/>
      <w:shd w:val="clear" w:color="auto" w:fill="FFFFFF"/>
      <w:suppressAutoHyphens/>
      <w:spacing w:before="280" w:after="280" w:line="240" w:lineRule="auto"/>
    </w:pPr>
    <w:rPr>
      <w:rFonts w:ascii="Arial" w:eastAsia="Arial Unicode MS" w:hAnsi="Arial"/>
      <w:b/>
      <w:bCs/>
      <w:kern w:val="1"/>
      <w:sz w:val="24"/>
      <w:szCs w:val="24"/>
      <w:lang w:val="es-ES_tradnl"/>
    </w:rPr>
  </w:style>
  <w:style w:type="paragraph" w:styleId="Textonotaalfinal">
    <w:name w:val="endnote text"/>
    <w:basedOn w:val="Normal"/>
    <w:link w:val="TextonotaalfinalCar"/>
    <w:unhideWhenUsed/>
    <w:rsid w:val="00AE4698"/>
    <w:pPr>
      <w:widowControl w:val="0"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TextonotaalfinalCar">
    <w:name w:val="Texto nota al final Car"/>
    <w:basedOn w:val="Fuentedeprrafopredeter"/>
    <w:link w:val="Textonotaalfinal"/>
    <w:rsid w:val="00AE4698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4C1C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C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CB1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C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CB1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CB1"/>
    <w:rPr>
      <w:rFonts w:ascii="Tahoma" w:eastAsia="Calibri" w:hAnsi="Tahoma" w:cs="Tahoma"/>
      <w:sz w:val="16"/>
      <w:szCs w:val="16"/>
      <w:lang w:val="es-EC"/>
    </w:rPr>
  </w:style>
  <w:style w:type="character" w:styleId="Textoennegrita">
    <w:name w:val="Strong"/>
    <w:basedOn w:val="Fuentedeprrafopredeter"/>
    <w:uiPriority w:val="22"/>
    <w:qFormat/>
    <w:rsid w:val="001A0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 Intriago Sandy Elizabeth</dc:creator>
  <cp:lastModifiedBy>Cano Intriago Sandy Elizabeth</cp:lastModifiedBy>
  <cp:revision>2</cp:revision>
  <dcterms:created xsi:type="dcterms:W3CDTF">2020-12-08T22:04:00Z</dcterms:created>
  <dcterms:modified xsi:type="dcterms:W3CDTF">2020-12-08T22:04:00Z</dcterms:modified>
</cp:coreProperties>
</file>