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5C68" w:rsidRDefault="00635C68">
      <w:pPr>
        <w:jc w:val="both"/>
        <w:rPr>
          <w:sz w:val="24"/>
          <w:szCs w:val="24"/>
        </w:rPr>
      </w:pPr>
    </w:p>
    <w:p w:rsidR="00635C68" w:rsidRDefault="00815392">
      <w:pPr>
        <w:jc w:val="both"/>
        <w:rPr>
          <w:sz w:val="24"/>
          <w:szCs w:val="24"/>
        </w:rPr>
      </w:pPr>
      <w:r>
        <w:rPr>
          <w:noProof/>
          <w:lang w:val="es-MX"/>
        </w:rPr>
        <w:drawing>
          <wp:anchor distT="0" distB="0" distL="114300" distR="114300" simplePos="0" relativeHeight="251658240" behindDoc="0" locked="0" layoutInCell="1" hidden="0" allowOverlap="1">
            <wp:simplePos x="0" y="0"/>
            <wp:positionH relativeFrom="column">
              <wp:posOffset>-609599</wp:posOffset>
            </wp:positionH>
            <wp:positionV relativeFrom="paragraph">
              <wp:posOffset>175915</wp:posOffset>
            </wp:positionV>
            <wp:extent cx="7372350" cy="2876550"/>
            <wp:effectExtent l="0" t="0" r="0" b="0"/>
            <wp:wrapSquare wrapText="bothSides" distT="0" distB="0" distL="114300" distR="114300"/>
            <wp:docPr id="191004562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9"/>
                    <a:srcRect/>
                    <a:stretch>
                      <a:fillRect/>
                    </a:stretch>
                  </pic:blipFill>
                  <pic:spPr>
                    <a:xfrm>
                      <a:off x="0" y="0"/>
                      <a:ext cx="7372350" cy="2876550"/>
                    </a:xfrm>
                    <a:prstGeom prst="rect">
                      <a:avLst/>
                    </a:prstGeom>
                    <a:ln/>
                  </pic:spPr>
                </pic:pic>
              </a:graphicData>
            </a:graphic>
          </wp:anchor>
        </w:drawing>
      </w:r>
    </w:p>
    <w:p w:rsidR="00635C68" w:rsidRDefault="00815392">
      <w:pPr>
        <w:jc w:val="center"/>
        <w:rPr>
          <w:b/>
          <w:sz w:val="28"/>
          <w:szCs w:val="28"/>
        </w:rPr>
      </w:pPr>
      <w:r>
        <w:rPr>
          <w:b/>
          <w:sz w:val="28"/>
          <w:szCs w:val="28"/>
        </w:rPr>
        <w:t>CONVOCATORIA A REMATE O VENTA DIRECTA DE BIENES INMUEBLES FIDEICOMISO MANDATO 14 - MÁS CALIDAD</w:t>
      </w:r>
    </w:p>
    <w:p w:rsidR="00635C68" w:rsidRDefault="00635C68">
      <w:pPr>
        <w:jc w:val="center"/>
        <w:rPr>
          <w:sz w:val="28"/>
          <w:szCs w:val="28"/>
        </w:rPr>
      </w:pPr>
    </w:p>
    <w:p w:rsidR="00635C68" w:rsidRDefault="00815392">
      <w:pPr>
        <w:jc w:val="center"/>
        <w:rPr>
          <w:b/>
          <w:sz w:val="28"/>
          <w:szCs w:val="28"/>
        </w:rPr>
      </w:pPr>
      <w:r>
        <w:rPr>
          <w:b/>
          <w:sz w:val="28"/>
          <w:szCs w:val="28"/>
        </w:rPr>
        <w:t>SEGUNDOS, TERCEROS y CUARTOS SEÑALAMIENTOS Y VENTA DIRECTA</w:t>
      </w:r>
    </w:p>
    <w:p w:rsidR="00635C68" w:rsidRDefault="00635C68">
      <w:pPr>
        <w:jc w:val="both"/>
        <w:rPr>
          <w:b/>
          <w:sz w:val="24"/>
          <w:szCs w:val="24"/>
        </w:rPr>
      </w:pPr>
    </w:p>
    <w:p w:rsidR="00635C68" w:rsidRDefault="00635C68">
      <w:pPr>
        <w:jc w:val="both"/>
        <w:rPr>
          <w:b/>
          <w:sz w:val="24"/>
          <w:szCs w:val="24"/>
        </w:rPr>
      </w:pPr>
    </w:p>
    <w:p w:rsidR="00635C68" w:rsidRDefault="00815392">
      <w:pPr>
        <w:jc w:val="both"/>
        <w:rPr>
          <w:sz w:val="24"/>
          <w:szCs w:val="24"/>
        </w:rPr>
      </w:pPr>
      <w:r>
        <w:rPr>
          <w:sz w:val="24"/>
          <w:szCs w:val="24"/>
        </w:rPr>
        <w:t xml:space="preserve">La Junta de Remate y de venta del Fideicomiso Mandato 14 Más Calidad, </w:t>
      </w:r>
      <w:r w:rsidRPr="00625FF0">
        <w:rPr>
          <w:sz w:val="24"/>
          <w:szCs w:val="24"/>
        </w:rPr>
        <w:t xml:space="preserve">mediante </w:t>
      </w:r>
      <w:r w:rsidR="00625FF0" w:rsidRPr="00625FF0">
        <w:rPr>
          <w:sz w:val="24"/>
          <w:szCs w:val="24"/>
        </w:rPr>
        <w:t>resolució</w:t>
      </w:r>
      <w:r w:rsidRPr="00625FF0">
        <w:rPr>
          <w:sz w:val="24"/>
          <w:szCs w:val="24"/>
        </w:rPr>
        <w:t>n</w:t>
      </w:r>
      <w:r w:rsidRPr="00625FF0">
        <w:rPr>
          <w:sz w:val="24"/>
          <w:szCs w:val="24"/>
        </w:rPr>
        <w:t xml:space="preserve"> </w:t>
      </w:r>
      <w:r w:rsidR="00625FF0" w:rsidRPr="00625FF0">
        <w:rPr>
          <w:sz w:val="24"/>
          <w:szCs w:val="24"/>
        </w:rPr>
        <w:t>JRV11.02.02</w:t>
      </w:r>
      <w:r w:rsidRPr="00625FF0">
        <w:rPr>
          <w:sz w:val="24"/>
          <w:szCs w:val="24"/>
        </w:rPr>
        <w:t xml:space="preserve"> de f</w:t>
      </w:r>
      <w:r w:rsidRPr="00625FF0">
        <w:rPr>
          <w:sz w:val="24"/>
          <w:szCs w:val="24"/>
        </w:rPr>
        <w:t>echa</w:t>
      </w:r>
      <w:r w:rsidR="00625FF0">
        <w:rPr>
          <w:sz w:val="24"/>
          <w:szCs w:val="24"/>
        </w:rPr>
        <w:t xml:space="preserve"> 17 de febrero de 2025</w:t>
      </w:r>
      <w:bookmarkStart w:id="0" w:name="_GoBack"/>
      <w:bookmarkEnd w:id="0"/>
      <w:r w:rsidRPr="00625FF0">
        <w:rPr>
          <w:sz w:val="24"/>
          <w:szCs w:val="24"/>
        </w:rPr>
        <w:t xml:space="preserve"> </w:t>
      </w:r>
      <w:r w:rsidRPr="00625FF0">
        <w:rPr>
          <w:sz w:val="24"/>
          <w:szCs w:val="24"/>
        </w:rPr>
        <w:t>resolvieron</w:t>
      </w:r>
      <w:r w:rsidRPr="00625FF0">
        <w:rPr>
          <w:sz w:val="24"/>
          <w:szCs w:val="24"/>
        </w:rPr>
        <w:t xml:space="preserve"> llevar a cabo los procesos de remate o venta</w:t>
      </w:r>
      <w:r>
        <w:rPr>
          <w:sz w:val="24"/>
          <w:szCs w:val="24"/>
        </w:rPr>
        <w:t xml:space="preserve"> directa de bienes inmuebles de propiedad del fideicomiso, mediante posturas en sobre cerrado, procediendo bajo lo establecido en los artículos 86 y 87 del “REGLA</w:t>
      </w:r>
      <w:r>
        <w:rPr>
          <w:sz w:val="24"/>
          <w:szCs w:val="24"/>
        </w:rPr>
        <w:t xml:space="preserve">MENTO GENERAL SUSTITUTIVO PARA LA ADMINISTRACIÓN, UTILIZACIÓN, MANEJO Y CONTROL DE LOS BIENES E INVENTARIOS DEL SECTOR PÚBLICO”,  en la REFORMA A LA LEY DE EXTINCIÓN DE LAS UNIVERSIDADES Y ESCUELAS POLITÉCNICAS y en el INSTRUCTIVO DE ENAJENACIÓN DE BIENES </w:t>
      </w:r>
      <w:r>
        <w:rPr>
          <w:sz w:val="24"/>
          <w:szCs w:val="24"/>
        </w:rPr>
        <w:t>MUEBLES E INMUEBLES DEL FIDEICOMISO MANDATO 14 MÁS CALIDAD. En el mismo acto, la Junta de Remate resolvió lo siguiente:</w:t>
      </w:r>
    </w:p>
    <w:p w:rsidR="00635C68" w:rsidRDefault="00635C68">
      <w:pPr>
        <w:jc w:val="both"/>
        <w:rPr>
          <w:sz w:val="24"/>
          <w:szCs w:val="24"/>
        </w:rPr>
      </w:pPr>
    </w:p>
    <w:p w:rsidR="00635C68" w:rsidRDefault="00815392">
      <w:pPr>
        <w:numPr>
          <w:ilvl w:val="0"/>
          <w:numId w:val="3"/>
        </w:numPr>
        <w:pBdr>
          <w:top w:val="nil"/>
          <w:left w:val="nil"/>
          <w:bottom w:val="nil"/>
          <w:right w:val="nil"/>
          <w:between w:val="nil"/>
        </w:pBdr>
        <w:ind w:left="360"/>
        <w:jc w:val="both"/>
        <w:rPr>
          <w:color w:val="000000"/>
          <w:sz w:val="24"/>
          <w:szCs w:val="24"/>
        </w:rPr>
      </w:pPr>
      <w:r>
        <w:rPr>
          <w:color w:val="000000"/>
          <w:sz w:val="24"/>
          <w:szCs w:val="24"/>
        </w:rPr>
        <w:t>Invitar a personas naturales o jurídicas, nacionales o extranjeras, domiciliadas en el país y legalmente capaces para contratar en el E</w:t>
      </w:r>
      <w:r>
        <w:rPr>
          <w:color w:val="000000"/>
          <w:sz w:val="24"/>
          <w:szCs w:val="24"/>
        </w:rPr>
        <w:t>cuador, y a Instituciones de Educación Superior a fin de que participen en el presente proceso de remate o venta, observando las condiciones y limitaciones previstas en el artículo 90 del “REGLAMENTO GENERAL SUSTITUTIVO PARA LA ADMINISTRACIÓN, UTILIZACIÓN,</w:t>
      </w:r>
      <w:r>
        <w:rPr>
          <w:color w:val="000000"/>
          <w:sz w:val="24"/>
          <w:szCs w:val="24"/>
        </w:rPr>
        <w:t xml:space="preserve"> MANEJO Y CONTROL DE LOS BIENES E INVENTARIOS DEL SECTOR PÚBLICO” y en la disposición general Séptima de la LOEUEP.</w:t>
      </w:r>
    </w:p>
    <w:p w:rsidR="00635C68" w:rsidRDefault="00635C68">
      <w:pPr>
        <w:ind w:left="360"/>
        <w:jc w:val="both"/>
        <w:rPr>
          <w:sz w:val="24"/>
          <w:szCs w:val="24"/>
        </w:rPr>
      </w:pPr>
    </w:p>
    <w:p w:rsidR="00635C68" w:rsidRDefault="00815392">
      <w:pPr>
        <w:numPr>
          <w:ilvl w:val="0"/>
          <w:numId w:val="3"/>
        </w:numPr>
        <w:pBdr>
          <w:top w:val="nil"/>
          <w:left w:val="nil"/>
          <w:bottom w:val="nil"/>
          <w:right w:val="nil"/>
          <w:between w:val="nil"/>
        </w:pBdr>
        <w:ind w:left="360"/>
        <w:jc w:val="both"/>
        <w:rPr>
          <w:color w:val="000000"/>
          <w:sz w:val="24"/>
          <w:szCs w:val="24"/>
        </w:rPr>
      </w:pPr>
      <w:r>
        <w:rPr>
          <w:color w:val="000000"/>
          <w:sz w:val="24"/>
          <w:szCs w:val="24"/>
        </w:rPr>
        <w:t xml:space="preserve">Efectuar el señalamiento para llevar a cabo el proceso de remate o venta de los bienes susceptibles de enajenación del Fideicomiso Mandato </w:t>
      </w:r>
      <w:r>
        <w:rPr>
          <w:color w:val="000000"/>
          <w:sz w:val="24"/>
          <w:szCs w:val="24"/>
        </w:rPr>
        <w:t>14 - Más Calidad. Para el efecto, de conformidad con el artículo 89 del referido reglamento, el valor base del presente remate corresponde al valor del avalúo, emitido por la SETEGISP, con los descuentos que correspondan por cada señalamiento, conforme los</w:t>
      </w:r>
      <w:r>
        <w:rPr>
          <w:color w:val="000000"/>
          <w:sz w:val="24"/>
          <w:szCs w:val="24"/>
        </w:rPr>
        <w:t xml:space="preserve"> establecido en la Disposición General Séptima de la </w:t>
      </w:r>
      <w:r>
        <w:rPr>
          <w:color w:val="000000"/>
          <w:sz w:val="24"/>
          <w:szCs w:val="24"/>
        </w:rPr>
        <w:lastRenderedPageBreak/>
        <w:t>LOEUEPS.</w:t>
      </w:r>
    </w:p>
    <w:p w:rsidR="00635C68" w:rsidRDefault="00635C68">
      <w:pPr>
        <w:jc w:val="both"/>
        <w:rPr>
          <w:sz w:val="24"/>
          <w:szCs w:val="24"/>
        </w:rPr>
      </w:pPr>
    </w:p>
    <w:p w:rsidR="00635C68" w:rsidRDefault="00815392">
      <w:pPr>
        <w:jc w:val="both"/>
        <w:rPr>
          <w:sz w:val="24"/>
          <w:szCs w:val="24"/>
        </w:rPr>
      </w:pPr>
      <w:r>
        <w:rPr>
          <w:b/>
          <w:sz w:val="24"/>
          <w:szCs w:val="24"/>
        </w:rPr>
        <w:t xml:space="preserve">1.- OBJETO: </w:t>
      </w:r>
      <w:r>
        <w:rPr>
          <w:sz w:val="24"/>
          <w:szCs w:val="24"/>
        </w:rPr>
        <w:t>“Remate o venta directa de los bienes inmuebles aptos de enajenación, pertenecientes al Fideicomiso Mandato 14 - Más Calidad”.</w:t>
      </w:r>
    </w:p>
    <w:p w:rsidR="00635C68" w:rsidRDefault="00635C68">
      <w:pPr>
        <w:jc w:val="both"/>
        <w:rPr>
          <w:sz w:val="24"/>
          <w:szCs w:val="24"/>
        </w:rPr>
      </w:pPr>
    </w:p>
    <w:p w:rsidR="00635C68" w:rsidRDefault="00635C68">
      <w:pPr>
        <w:jc w:val="both"/>
        <w:rPr>
          <w:sz w:val="24"/>
          <w:szCs w:val="24"/>
        </w:rPr>
      </w:pPr>
    </w:p>
    <w:p w:rsidR="00635C68" w:rsidRDefault="00815392">
      <w:pPr>
        <w:jc w:val="both"/>
        <w:rPr>
          <w:b/>
          <w:sz w:val="24"/>
          <w:szCs w:val="24"/>
        </w:rPr>
      </w:pPr>
      <w:r>
        <w:rPr>
          <w:b/>
          <w:sz w:val="24"/>
          <w:szCs w:val="24"/>
        </w:rPr>
        <w:t>2.- UBICACIÓN, DESCRIPCIÓN, ESTADO Y VALOR BASE DE L</w:t>
      </w:r>
      <w:r>
        <w:rPr>
          <w:b/>
          <w:sz w:val="24"/>
          <w:szCs w:val="24"/>
        </w:rPr>
        <w:t>OS BIENES INMUEBLES:</w:t>
      </w:r>
    </w:p>
    <w:p w:rsidR="00635C68" w:rsidRDefault="00635C68">
      <w:pPr>
        <w:jc w:val="both"/>
        <w:rPr>
          <w:b/>
          <w:sz w:val="24"/>
          <w:szCs w:val="24"/>
        </w:rPr>
      </w:pPr>
    </w:p>
    <w:p w:rsidR="00635C68" w:rsidRDefault="00635C68">
      <w:pPr>
        <w:jc w:val="both"/>
        <w:rPr>
          <w:sz w:val="24"/>
          <w:szCs w:val="24"/>
        </w:rPr>
      </w:pPr>
    </w:p>
    <w:p w:rsidR="00635C68" w:rsidRDefault="00815392">
      <w:pPr>
        <w:rPr>
          <w:b/>
          <w:color w:val="4F81BD"/>
          <w:sz w:val="32"/>
          <w:szCs w:val="32"/>
          <w:u w:val="single"/>
        </w:rPr>
      </w:pPr>
      <w:proofErr w:type="gramStart"/>
      <w:r>
        <w:rPr>
          <w:b/>
          <w:color w:val="4F81BD"/>
          <w:sz w:val="32"/>
          <w:szCs w:val="32"/>
          <w:highlight w:val="black"/>
          <w:u w:val="single"/>
        </w:rPr>
        <w:t>1.INMUEBLE</w:t>
      </w:r>
      <w:proofErr w:type="gramEnd"/>
      <w:r>
        <w:rPr>
          <w:b/>
          <w:color w:val="4F81BD"/>
          <w:sz w:val="32"/>
          <w:szCs w:val="32"/>
          <w:highlight w:val="black"/>
          <w:u w:val="single"/>
        </w:rPr>
        <w:t xml:space="preserve"> UBICADO EN YANTZAZA</w:t>
      </w:r>
    </w:p>
    <w:p w:rsidR="00635C68" w:rsidRDefault="00815392">
      <w:pPr>
        <w:jc w:val="both"/>
        <w:rPr>
          <w:sz w:val="24"/>
          <w:szCs w:val="24"/>
        </w:rPr>
      </w:pPr>
      <w:r>
        <w:rPr>
          <w:sz w:val="24"/>
          <w:szCs w:val="24"/>
        </w:rPr>
        <w:t xml:space="preserve">Cantón: Yantzaza </w:t>
      </w:r>
    </w:p>
    <w:p w:rsidR="00635C68" w:rsidRDefault="00815392">
      <w:pPr>
        <w:jc w:val="both"/>
        <w:rPr>
          <w:sz w:val="24"/>
          <w:szCs w:val="24"/>
        </w:rPr>
      </w:pPr>
      <w:r>
        <w:rPr>
          <w:sz w:val="24"/>
          <w:szCs w:val="24"/>
        </w:rPr>
        <w:t xml:space="preserve">Parroquia: Yantzaza </w:t>
      </w:r>
    </w:p>
    <w:p w:rsidR="00635C68" w:rsidRDefault="00815392">
      <w:pPr>
        <w:jc w:val="both"/>
        <w:rPr>
          <w:sz w:val="24"/>
          <w:szCs w:val="24"/>
        </w:rPr>
      </w:pPr>
      <w:r>
        <w:rPr>
          <w:sz w:val="24"/>
          <w:szCs w:val="24"/>
        </w:rPr>
        <w:t>Provincia: Zamora Chinchipe</w:t>
      </w:r>
    </w:p>
    <w:p w:rsidR="00635C68" w:rsidRDefault="00815392">
      <w:pPr>
        <w:jc w:val="both"/>
        <w:rPr>
          <w:sz w:val="24"/>
          <w:szCs w:val="24"/>
        </w:rPr>
      </w:pPr>
      <w:r>
        <w:rPr>
          <w:sz w:val="24"/>
          <w:szCs w:val="24"/>
        </w:rPr>
        <w:t xml:space="preserve">Dirección: Calle Iván </w:t>
      </w:r>
      <w:proofErr w:type="spellStart"/>
      <w:r>
        <w:rPr>
          <w:sz w:val="24"/>
          <w:szCs w:val="24"/>
        </w:rPr>
        <w:t>Riofrio</w:t>
      </w:r>
      <w:proofErr w:type="spellEnd"/>
      <w:r>
        <w:rPr>
          <w:sz w:val="24"/>
          <w:szCs w:val="24"/>
        </w:rPr>
        <w:t xml:space="preserve">, lotización Isaías Vera. </w:t>
      </w:r>
    </w:p>
    <w:p w:rsidR="00635C68" w:rsidRDefault="00815392">
      <w:pPr>
        <w:jc w:val="both"/>
        <w:rPr>
          <w:sz w:val="24"/>
          <w:szCs w:val="24"/>
        </w:rPr>
      </w:pPr>
      <w:r>
        <w:rPr>
          <w:sz w:val="24"/>
          <w:szCs w:val="24"/>
        </w:rPr>
        <w:t>Área de construcción: no existe construcción</w:t>
      </w:r>
    </w:p>
    <w:p w:rsidR="00635C68" w:rsidRDefault="00815392">
      <w:pPr>
        <w:jc w:val="both"/>
        <w:rPr>
          <w:sz w:val="24"/>
          <w:szCs w:val="24"/>
        </w:rPr>
      </w:pPr>
      <w:r>
        <w:rPr>
          <w:sz w:val="24"/>
          <w:szCs w:val="24"/>
        </w:rPr>
        <w:t>Área total: 416 m2</w:t>
      </w:r>
    </w:p>
    <w:p w:rsidR="00635C68" w:rsidRDefault="00815392">
      <w:pPr>
        <w:jc w:val="both"/>
        <w:rPr>
          <w:sz w:val="24"/>
          <w:szCs w:val="24"/>
        </w:rPr>
      </w:pPr>
      <w:r>
        <w:rPr>
          <w:sz w:val="24"/>
          <w:szCs w:val="24"/>
        </w:rPr>
        <w:t>Clave Catastral Municipal: 1905500105085005000</w:t>
      </w:r>
    </w:p>
    <w:p w:rsidR="00635C68" w:rsidRDefault="00635C68">
      <w:pPr>
        <w:jc w:val="both"/>
        <w:rPr>
          <w:sz w:val="24"/>
          <w:szCs w:val="24"/>
        </w:rPr>
      </w:pPr>
    </w:p>
    <w:p w:rsidR="00635C68" w:rsidRDefault="00815392">
      <w:pPr>
        <w:jc w:val="both"/>
        <w:rPr>
          <w:sz w:val="24"/>
          <w:szCs w:val="24"/>
        </w:rPr>
      </w:pPr>
      <w:r>
        <w:rPr>
          <w:b/>
          <w:sz w:val="24"/>
          <w:szCs w:val="24"/>
          <w:u w:val="single"/>
        </w:rPr>
        <w:t>Valor de venta:</w:t>
      </w:r>
      <w:r>
        <w:rPr>
          <w:sz w:val="24"/>
          <w:szCs w:val="24"/>
          <w:u w:val="single"/>
        </w:rPr>
        <w:t xml:space="preserve"> </w:t>
      </w:r>
      <w:r>
        <w:rPr>
          <w:b/>
          <w:sz w:val="24"/>
          <w:szCs w:val="24"/>
          <w:u w:val="single"/>
        </w:rPr>
        <w:t>USD$48.430,72</w:t>
      </w:r>
      <w:r>
        <w:rPr>
          <w:sz w:val="24"/>
          <w:szCs w:val="24"/>
        </w:rPr>
        <w:t xml:space="preserve"> dólares de los Estados Unidos de América.</w:t>
      </w:r>
    </w:p>
    <w:p w:rsidR="00635C68" w:rsidRDefault="00635C68">
      <w:pPr>
        <w:jc w:val="both"/>
        <w:rPr>
          <w:sz w:val="24"/>
          <w:szCs w:val="24"/>
        </w:rPr>
      </w:pPr>
    </w:p>
    <w:p w:rsidR="00635C68" w:rsidRDefault="00815392">
      <w:pPr>
        <w:jc w:val="both"/>
        <w:rPr>
          <w:b/>
          <w:sz w:val="24"/>
          <w:szCs w:val="24"/>
        </w:rPr>
      </w:pPr>
      <w:r>
        <w:rPr>
          <w:b/>
          <w:sz w:val="24"/>
          <w:szCs w:val="24"/>
        </w:rPr>
        <w:t>Características generales del bien inmueble:</w:t>
      </w:r>
    </w:p>
    <w:p w:rsidR="00635C68" w:rsidRDefault="00815392">
      <w:pPr>
        <w:jc w:val="both"/>
        <w:rPr>
          <w:sz w:val="24"/>
          <w:szCs w:val="24"/>
        </w:rPr>
      </w:pPr>
      <w:r>
        <w:rPr>
          <w:sz w:val="24"/>
          <w:szCs w:val="24"/>
        </w:rPr>
        <w:t>Lote de terreno signado con el número 07 de la manzana B ubicado en la lotización Isaías V</w:t>
      </w:r>
      <w:r>
        <w:rPr>
          <w:sz w:val="24"/>
          <w:szCs w:val="24"/>
        </w:rPr>
        <w:t xml:space="preserve">era, Av. Iván </w:t>
      </w:r>
      <w:proofErr w:type="spellStart"/>
      <w:r>
        <w:rPr>
          <w:sz w:val="24"/>
          <w:szCs w:val="24"/>
        </w:rPr>
        <w:t>Riofrio</w:t>
      </w:r>
      <w:proofErr w:type="spellEnd"/>
      <w:r>
        <w:rPr>
          <w:sz w:val="24"/>
          <w:szCs w:val="24"/>
        </w:rPr>
        <w:t xml:space="preserve"> y 6 de diciembre a 1 km del Parque Central, parroquia y Cantón Yantzaza, Provincia de Zamora Chinchipe, con una cabida de 416,00mt 2. </w:t>
      </w:r>
    </w:p>
    <w:p w:rsidR="00635C68" w:rsidRDefault="00635C68">
      <w:pPr>
        <w:jc w:val="both"/>
        <w:rPr>
          <w:sz w:val="24"/>
          <w:szCs w:val="24"/>
        </w:rPr>
      </w:pPr>
    </w:p>
    <w:p w:rsidR="00635C68" w:rsidRDefault="00815392">
      <w:pPr>
        <w:jc w:val="both"/>
        <w:rPr>
          <w:sz w:val="24"/>
          <w:szCs w:val="24"/>
        </w:rPr>
      </w:pPr>
      <w:r>
        <w:rPr>
          <w:sz w:val="24"/>
          <w:szCs w:val="24"/>
        </w:rPr>
        <w:t>Venta directa.</w:t>
      </w:r>
    </w:p>
    <w:p w:rsidR="00635C68" w:rsidRDefault="00815392">
      <w:pPr>
        <w:jc w:val="both"/>
        <w:rPr>
          <w:sz w:val="24"/>
          <w:szCs w:val="24"/>
        </w:rPr>
        <w:sectPr w:rsidR="00635C68">
          <w:headerReference w:type="default" r:id="rId10"/>
          <w:pgSz w:w="11910" w:h="16840"/>
          <w:pgMar w:top="1440" w:right="1080" w:bottom="1440" w:left="1080" w:header="720" w:footer="720" w:gutter="0"/>
          <w:pgNumType w:start="1"/>
          <w:cols w:space="720"/>
        </w:sectPr>
      </w:pPr>
      <w:r>
        <w:rPr>
          <w:noProof/>
          <w:lang w:val="es-MX"/>
        </w:rPr>
        <w:drawing>
          <wp:anchor distT="0" distB="0" distL="0" distR="0" simplePos="0" relativeHeight="251659264" behindDoc="0" locked="0" layoutInCell="1" hidden="0" allowOverlap="1">
            <wp:simplePos x="0" y="0"/>
            <wp:positionH relativeFrom="column">
              <wp:posOffset>228600</wp:posOffset>
            </wp:positionH>
            <wp:positionV relativeFrom="paragraph">
              <wp:posOffset>94615</wp:posOffset>
            </wp:positionV>
            <wp:extent cx="5430520" cy="4200525"/>
            <wp:effectExtent l="0" t="0" r="0" b="0"/>
            <wp:wrapSquare wrapText="bothSides" distT="0" distB="0" distL="0" distR="0"/>
            <wp:docPr id="191004561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1"/>
                    <a:srcRect/>
                    <a:stretch>
                      <a:fillRect/>
                    </a:stretch>
                  </pic:blipFill>
                  <pic:spPr>
                    <a:xfrm>
                      <a:off x="0" y="0"/>
                      <a:ext cx="5430520" cy="4200525"/>
                    </a:xfrm>
                    <a:prstGeom prst="rect">
                      <a:avLst/>
                    </a:prstGeom>
                    <a:ln/>
                  </pic:spPr>
                </pic:pic>
              </a:graphicData>
            </a:graphic>
          </wp:anchor>
        </w:drawing>
      </w:r>
    </w:p>
    <w:p w:rsidR="00635C68" w:rsidRDefault="00815392">
      <w:pPr>
        <w:jc w:val="center"/>
        <w:rPr>
          <w:sz w:val="24"/>
          <w:szCs w:val="24"/>
        </w:rPr>
      </w:pPr>
      <w:r>
        <w:rPr>
          <w:noProof/>
          <w:sz w:val="24"/>
          <w:szCs w:val="24"/>
          <w:lang w:val="es-MX"/>
        </w:rPr>
        <w:lastRenderedPageBreak/>
        <w:drawing>
          <wp:inline distT="0" distB="0" distL="0" distR="0">
            <wp:extent cx="5897998" cy="4400638"/>
            <wp:effectExtent l="0" t="0" r="0" b="0"/>
            <wp:docPr id="191004561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5897998" cy="4400638"/>
                    </a:xfrm>
                    <a:prstGeom prst="rect">
                      <a:avLst/>
                    </a:prstGeom>
                    <a:ln/>
                  </pic:spPr>
                </pic:pic>
              </a:graphicData>
            </a:graphic>
          </wp:inline>
        </w:drawing>
      </w:r>
    </w:p>
    <w:p w:rsidR="00635C68" w:rsidRDefault="00635C68">
      <w:pPr>
        <w:jc w:val="both"/>
        <w:rPr>
          <w:sz w:val="24"/>
          <w:szCs w:val="24"/>
        </w:rPr>
      </w:pPr>
    </w:p>
    <w:p w:rsidR="00635C68" w:rsidRDefault="00635C68">
      <w:pPr>
        <w:jc w:val="both"/>
        <w:rPr>
          <w:b/>
          <w:sz w:val="24"/>
          <w:szCs w:val="24"/>
        </w:rPr>
      </w:pPr>
    </w:p>
    <w:p w:rsidR="00635C68" w:rsidRDefault="00635C68">
      <w:pPr>
        <w:ind w:firstLine="720"/>
        <w:rPr>
          <w:b/>
          <w:color w:val="8064A2"/>
          <w:sz w:val="32"/>
          <w:szCs w:val="32"/>
          <w:highlight w:val="yellow"/>
        </w:rPr>
      </w:pPr>
    </w:p>
    <w:p w:rsidR="00635C68" w:rsidRDefault="00815392">
      <w:pPr>
        <w:rPr>
          <w:b/>
          <w:color w:val="4F81BD"/>
          <w:sz w:val="32"/>
          <w:szCs w:val="32"/>
          <w:u w:val="single"/>
        </w:rPr>
      </w:pPr>
      <w:proofErr w:type="gramStart"/>
      <w:r>
        <w:rPr>
          <w:b/>
          <w:color w:val="4F81BD"/>
          <w:sz w:val="32"/>
          <w:szCs w:val="32"/>
          <w:highlight w:val="black"/>
          <w:u w:val="single"/>
        </w:rPr>
        <w:t>2.INMUEBLE</w:t>
      </w:r>
      <w:proofErr w:type="gramEnd"/>
      <w:r>
        <w:rPr>
          <w:b/>
          <w:color w:val="4F81BD"/>
          <w:sz w:val="32"/>
          <w:szCs w:val="32"/>
          <w:highlight w:val="black"/>
          <w:u w:val="single"/>
        </w:rPr>
        <w:t xml:space="preserve"> UBICADO EN ARCHIDONA</w:t>
      </w:r>
    </w:p>
    <w:p w:rsidR="00635C68" w:rsidRDefault="00635C68">
      <w:pPr>
        <w:jc w:val="both"/>
        <w:rPr>
          <w:b/>
          <w:sz w:val="24"/>
          <w:szCs w:val="24"/>
        </w:rPr>
      </w:pPr>
    </w:p>
    <w:p w:rsidR="00635C68" w:rsidRDefault="00815392">
      <w:pPr>
        <w:pBdr>
          <w:top w:val="nil"/>
          <w:left w:val="nil"/>
          <w:bottom w:val="nil"/>
          <w:right w:val="nil"/>
          <w:between w:val="nil"/>
        </w:pBdr>
        <w:jc w:val="both"/>
        <w:rPr>
          <w:color w:val="000000"/>
          <w:sz w:val="24"/>
          <w:szCs w:val="24"/>
        </w:rPr>
      </w:pPr>
      <w:r>
        <w:rPr>
          <w:color w:val="000000"/>
          <w:sz w:val="24"/>
          <w:szCs w:val="24"/>
        </w:rPr>
        <w:t>Cantón: Archidona</w:t>
      </w:r>
    </w:p>
    <w:p w:rsidR="00635C68" w:rsidRDefault="00815392">
      <w:pPr>
        <w:pBdr>
          <w:top w:val="nil"/>
          <w:left w:val="nil"/>
          <w:bottom w:val="nil"/>
          <w:right w:val="nil"/>
          <w:between w:val="nil"/>
        </w:pBdr>
        <w:jc w:val="both"/>
        <w:rPr>
          <w:color w:val="000000"/>
          <w:sz w:val="24"/>
          <w:szCs w:val="24"/>
        </w:rPr>
      </w:pPr>
      <w:r>
        <w:rPr>
          <w:color w:val="000000"/>
          <w:sz w:val="24"/>
          <w:szCs w:val="24"/>
        </w:rPr>
        <w:t xml:space="preserve">Parroquia: Cotundo </w:t>
      </w:r>
    </w:p>
    <w:p w:rsidR="00635C68" w:rsidRDefault="00815392">
      <w:pPr>
        <w:pBdr>
          <w:top w:val="nil"/>
          <w:left w:val="nil"/>
          <w:bottom w:val="nil"/>
          <w:right w:val="nil"/>
          <w:between w:val="nil"/>
        </w:pBdr>
        <w:jc w:val="both"/>
        <w:rPr>
          <w:color w:val="000000"/>
          <w:sz w:val="24"/>
          <w:szCs w:val="24"/>
        </w:rPr>
      </w:pPr>
      <w:r>
        <w:rPr>
          <w:color w:val="000000"/>
          <w:sz w:val="24"/>
          <w:szCs w:val="24"/>
        </w:rPr>
        <w:t>Provincia: Napo</w:t>
      </w:r>
    </w:p>
    <w:p w:rsidR="00635C68" w:rsidRDefault="00815392">
      <w:pPr>
        <w:pBdr>
          <w:top w:val="nil"/>
          <w:left w:val="nil"/>
          <w:bottom w:val="nil"/>
          <w:right w:val="nil"/>
          <w:between w:val="nil"/>
        </w:pBdr>
        <w:jc w:val="both"/>
        <w:rPr>
          <w:color w:val="000000"/>
          <w:sz w:val="24"/>
          <w:szCs w:val="24"/>
        </w:rPr>
      </w:pPr>
      <w:r>
        <w:rPr>
          <w:color w:val="000000"/>
          <w:sz w:val="24"/>
          <w:szCs w:val="24"/>
        </w:rPr>
        <w:t xml:space="preserve">Dirección: Calle Río </w:t>
      </w:r>
      <w:proofErr w:type="spellStart"/>
      <w:r>
        <w:rPr>
          <w:color w:val="000000"/>
          <w:sz w:val="24"/>
          <w:szCs w:val="24"/>
        </w:rPr>
        <w:t>Bombaiza</w:t>
      </w:r>
      <w:proofErr w:type="spellEnd"/>
      <w:r>
        <w:rPr>
          <w:color w:val="000000"/>
          <w:sz w:val="24"/>
          <w:szCs w:val="24"/>
        </w:rPr>
        <w:t xml:space="preserve"> y Venancio. </w:t>
      </w:r>
    </w:p>
    <w:p w:rsidR="00635C68" w:rsidRDefault="00815392">
      <w:pPr>
        <w:pBdr>
          <w:top w:val="nil"/>
          <w:left w:val="nil"/>
          <w:bottom w:val="nil"/>
          <w:right w:val="nil"/>
          <w:between w:val="nil"/>
        </w:pBdr>
        <w:jc w:val="both"/>
        <w:rPr>
          <w:color w:val="000000"/>
          <w:sz w:val="24"/>
          <w:szCs w:val="24"/>
        </w:rPr>
      </w:pPr>
      <w:r>
        <w:rPr>
          <w:color w:val="000000"/>
          <w:sz w:val="24"/>
          <w:szCs w:val="24"/>
        </w:rPr>
        <w:t>Área de construcción: no existe construcción.</w:t>
      </w:r>
    </w:p>
    <w:p w:rsidR="00635C68" w:rsidRDefault="00815392">
      <w:pPr>
        <w:pBdr>
          <w:top w:val="nil"/>
          <w:left w:val="nil"/>
          <w:bottom w:val="nil"/>
          <w:right w:val="nil"/>
          <w:between w:val="nil"/>
        </w:pBdr>
        <w:jc w:val="both"/>
        <w:rPr>
          <w:color w:val="000000"/>
          <w:sz w:val="24"/>
          <w:szCs w:val="24"/>
        </w:rPr>
      </w:pPr>
      <w:r>
        <w:rPr>
          <w:color w:val="000000"/>
          <w:sz w:val="24"/>
          <w:szCs w:val="24"/>
        </w:rPr>
        <w:t xml:space="preserve"> Área total: 1 hectárea</w:t>
      </w:r>
    </w:p>
    <w:p w:rsidR="00635C68" w:rsidRDefault="00815392">
      <w:pPr>
        <w:pBdr>
          <w:top w:val="nil"/>
          <w:left w:val="nil"/>
          <w:bottom w:val="nil"/>
          <w:right w:val="nil"/>
          <w:between w:val="nil"/>
        </w:pBdr>
        <w:jc w:val="both"/>
        <w:rPr>
          <w:color w:val="000000"/>
          <w:sz w:val="24"/>
          <w:szCs w:val="24"/>
        </w:rPr>
      </w:pPr>
      <w:r>
        <w:rPr>
          <w:color w:val="000000"/>
          <w:sz w:val="24"/>
          <w:szCs w:val="24"/>
        </w:rPr>
        <w:t>Clave Catastral Municipal: 1503525101114070000</w:t>
      </w:r>
    </w:p>
    <w:p w:rsidR="00635C68" w:rsidRDefault="00635C68">
      <w:pPr>
        <w:pBdr>
          <w:top w:val="nil"/>
          <w:left w:val="nil"/>
          <w:bottom w:val="nil"/>
          <w:right w:val="nil"/>
          <w:between w:val="nil"/>
        </w:pBdr>
        <w:jc w:val="both"/>
        <w:rPr>
          <w:color w:val="000000"/>
          <w:sz w:val="24"/>
          <w:szCs w:val="24"/>
        </w:rPr>
      </w:pPr>
    </w:p>
    <w:p w:rsidR="00635C68" w:rsidRDefault="00815392">
      <w:pPr>
        <w:pBdr>
          <w:top w:val="nil"/>
          <w:left w:val="nil"/>
          <w:bottom w:val="nil"/>
          <w:right w:val="nil"/>
          <w:between w:val="nil"/>
        </w:pBdr>
        <w:jc w:val="both"/>
        <w:rPr>
          <w:color w:val="000000"/>
          <w:sz w:val="24"/>
          <w:szCs w:val="24"/>
        </w:rPr>
      </w:pPr>
      <w:r>
        <w:rPr>
          <w:b/>
          <w:color w:val="000000"/>
          <w:sz w:val="24"/>
          <w:szCs w:val="24"/>
          <w:u w:val="single"/>
        </w:rPr>
        <w:t>Valor de venta: US19.001</w:t>
      </w:r>
      <w:proofErr w:type="gramStart"/>
      <w:r>
        <w:rPr>
          <w:b/>
          <w:color w:val="000000"/>
          <w:sz w:val="24"/>
          <w:szCs w:val="24"/>
          <w:u w:val="single"/>
        </w:rPr>
        <w:t>,12</w:t>
      </w:r>
      <w:proofErr w:type="gramEnd"/>
      <w:r>
        <w:rPr>
          <w:color w:val="000000"/>
          <w:sz w:val="24"/>
          <w:szCs w:val="24"/>
        </w:rPr>
        <w:t xml:space="preserve"> dólares de los Estados Unidos de América.</w:t>
      </w:r>
    </w:p>
    <w:p w:rsidR="00635C68" w:rsidRDefault="00635C68">
      <w:pPr>
        <w:pBdr>
          <w:top w:val="nil"/>
          <w:left w:val="nil"/>
          <w:bottom w:val="nil"/>
          <w:right w:val="nil"/>
          <w:between w:val="nil"/>
        </w:pBdr>
        <w:jc w:val="both"/>
        <w:rPr>
          <w:color w:val="000000"/>
          <w:sz w:val="24"/>
          <w:szCs w:val="24"/>
        </w:rPr>
      </w:pPr>
    </w:p>
    <w:p w:rsidR="00635C68" w:rsidRDefault="00815392">
      <w:pPr>
        <w:pBdr>
          <w:top w:val="nil"/>
          <w:left w:val="nil"/>
          <w:bottom w:val="nil"/>
          <w:right w:val="nil"/>
          <w:between w:val="nil"/>
        </w:pBdr>
        <w:jc w:val="both"/>
        <w:rPr>
          <w:b/>
          <w:color w:val="000000"/>
          <w:sz w:val="24"/>
          <w:szCs w:val="24"/>
        </w:rPr>
      </w:pPr>
      <w:r>
        <w:rPr>
          <w:b/>
          <w:color w:val="000000"/>
          <w:sz w:val="24"/>
          <w:szCs w:val="24"/>
        </w:rPr>
        <w:t>Características generales del bien inmueble:</w:t>
      </w:r>
    </w:p>
    <w:p w:rsidR="00635C68" w:rsidRDefault="00635C68">
      <w:pPr>
        <w:pBdr>
          <w:top w:val="nil"/>
          <w:left w:val="nil"/>
          <w:bottom w:val="nil"/>
          <w:right w:val="nil"/>
          <w:between w:val="nil"/>
        </w:pBdr>
        <w:jc w:val="both"/>
        <w:rPr>
          <w:b/>
          <w:color w:val="000000"/>
          <w:sz w:val="24"/>
          <w:szCs w:val="24"/>
        </w:rPr>
      </w:pPr>
    </w:p>
    <w:p w:rsidR="00635C68" w:rsidRDefault="00815392">
      <w:pPr>
        <w:pBdr>
          <w:top w:val="nil"/>
          <w:left w:val="nil"/>
          <w:bottom w:val="nil"/>
          <w:right w:val="nil"/>
          <w:between w:val="nil"/>
        </w:pBdr>
        <w:rPr>
          <w:color w:val="000000"/>
          <w:sz w:val="24"/>
          <w:szCs w:val="24"/>
        </w:rPr>
      </w:pPr>
      <w:r>
        <w:rPr>
          <w:color w:val="000000"/>
          <w:sz w:val="24"/>
          <w:szCs w:val="24"/>
        </w:rPr>
        <w:t>Terreno ubicado en la vía Tena –Quito Cotundo, a 400 metros de la Y de ingreso a Cotundo siguiendo la E45 dirección Los Andes. Terreno sin construcciones.</w:t>
      </w:r>
      <w:r>
        <w:rPr>
          <w:color w:val="000000"/>
        </w:rPr>
        <w:t xml:space="preserve"> </w:t>
      </w:r>
      <w:r>
        <w:rPr>
          <w:color w:val="000000"/>
          <w:sz w:val="24"/>
          <w:szCs w:val="24"/>
        </w:rPr>
        <w:t>Lote ubicado diagonal del Zoológico el Arca.</w:t>
      </w:r>
    </w:p>
    <w:p w:rsidR="00635C68" w:rsidRDefault="00635C68">
      <w:pPr>
        <w:pBdr>
          <w:top w:val="nil"/>
          <w:left w:val="nil"/>
          <w:bottom w:val="nil"/>
          <w:right w:val="nil"/>
          <w:between w:val="nil"/>
        </w:pBdr>
        <w:rPr>
          <w:color w:val="000000"/>
          <w:sz w:val="24"/>
          <w:szCs w:val="24"/>
        </w:rPr>
      </w:pPr>
    </w:p>
    <w:p w:rsidR="00635C68" w:rsidRDefault="00815392">
      <w:pPr>
        <w:pBdr>
          <w:top w:val="nil"/>
          <w:left w:val="nil"/>
          <w:bottom w:val="nil"/>
          <w:right w:val="nil"/>
          <w:between w:val="nil"/>
        </w:pBdr>
        <w:rPr>
          <w:color w:val="000000"/>
          <w:sz w:val="24"/>
          <w:szCs w:val="24"/>
        </w:rPr>
      </w:pPr>
      <w:r>
        <w:rPr>
          <w:color w:val="000000"/>
          <w:sz w:val="24"/>
          <w:szCs w:val="24"/>
        </w:rPr>
        <w:t>Venta directa.</w:t>
      </w:r>
    </w:p>
    <w:p w:rsidR="00635C68" w:rsidRDefault="00815392">
      <w:pPr>
        <w:pBdr>
          <w:top w:val="nil"/>
          <w:left w:val="nil"/>
          <w:bottom w:val="nil"/>
          <w:right w:val="nil"/>
          <w:between w:val="nil"/>
        </w:pBdr>
        <w:jc w:val="both"/>
        <w:rPr>
          <w:color w:val="000000"/>
          <w:sz w:val="24"/>
          <w:szCs w:val="24"/>
        </w:rPr>
      </w:pPr>
      <w:r>
        <w:rPr>
          <w:noProof/>
          <w:lang w:val="es-MX"/>
        </w:rPr>
        <w:lastRenderedPageBreak/>
        <w:drawing>
          <wp:anchor distT="0" distB="0" distL="0" distR="0" simplePos="0" relativeHeight="251660288" behindDoc="0" locked="0" layoutInCell="1" hidden="0" allowOverlap="1">
            <wp:simplePos x="0" y="0"/>
            <wp:positionH relativeFrom="column">
              <wp:posOffset>79375</wp:posOffset>
            </wp:positionH>
            <wp:positionV relativeFrom="paragraph">
              <wp:posOffset>0</wp:posOffset>
            </wp:positionV>
            <wp:extent cx="6032500" cy="4200525"/>
            <wp:effectExtent l="0" t="0" r="0" b="0"/>
            <wp:wrapTopAndBottom distT="0" distB="0"/>
            <wp:docPr id="1910045617"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3"/>
                    <a:srcRect/>
                    <a:stretch>
                      <a:fillRect/>
                    </a:stretch>
                  </pic:blipFill>
                  <pic:spPr>
                    <a:xfrm>
                      <a:off x="0" y="0"/>
                      <a:ext cx="6032500" cy="4200525"/>
                    </a:xfrm>
                    <a:prstGeom prst="rect">
                      <a:avLst/>
                    </a:prstGeom>
                    <a:ln/>
                  </pic:spPr>
                </pic:pic>
              </a:graphicData>
            </a:graphic>
          </wp:anchor>
        </w:drawing>
      </w:r>
      <w:r>
        <w:rPr>
          <w:noProof/>
          <w:lang w:val="es-MX"/>
        </w:rPr>
        <w:drawing>
          <wp:anchor distT="0" distB="0" distL="114300" distR="114300" simplePos="0" relativeHeight="251661312" behindDoc="0" locked="0" layoutInCell="1" hidden="0" allowOverlap="1">
            <wp:simplePos x="0" y="0"/>
            <wp:positionH relativeFrom="column">
              <wp:posOffset>104776</wp:posOffset>
            </wp:positionH>
            <wp:positionV relativeFrom="paragraph">
              <wp:posOffset>4429125</wp:posOffset>
            </wp:positionV>
            <wp:extent cx="6003925" cy="4010025"/>
            <wp:effectExtent l="0" t="0" r="0" b="0"/>
            <wp:wrapSquare wrapText="bothSides" distT="0" distB="0" distL="114300" distR="114300"/>
            <wp:docPr id="191004561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4"/>
                    <a:srcRect/>
                    <a:stretch>
                      <a:fillRect/>
                    </a:stretch>
                  </pic:blipFill>
                  <pic:spPr>
                    <a:xfrm>
                      <a:off x="0" y="0"/>
                      <a:ext cx="6003925" cy="4010025"/>
                    </a:xfrm>
                    <a:prstGeom prst="rect">
                      <a:avLst/>
                    </a:prstGeom>
                    <a:ln/>
                  </pic:spPr>
                </pic:pic>
              </a:graphicData>
            </a:graphic>
          </wp:anchor>
        </w:drawing>
      </w:r>
    </w:p>
    <w:p w:rsidR="00635C68" w:rsidRDefault="00635C68">
      <w:pPr>
        <w:jc w:val="center"/>
        <w:rPr>
          <w:sz w:val="24"/>
          <w:szCs w:val="24"/>
        </w:rPr>
      </w:pPr>
    </w:p>
    <w:p w:rsidR="00635C68" w:rsidRDefault="00635C68">
      <w:pPr>
        <w:jc w:val="center"/>
        <w:rPr>
          <w:sz w:val="24"/>
          <w:szCs w:val="24"/>
        </w:rPr>
      </w:pPr>
    </w:p>
    <w:p w:rsidR="00635C68" w:rsidRDefault="00815392">
      <w:pPr>
        <w:ind w:firstLine="720"/>
        <w:rPr>
          <w:b/>
          <w:color w:val="8064A2"/>
          <w:sz w:val="32"/>
          <w:szCs w:val="32"/>
          <w:highlight w:val="yellow"/>
        </w:rPr>
      </w:pPr>
      <w:r>
        <w:rPr>
          <w:noProof/>
          <w:lang w:val="es-MX"/>
        </w:rPr>
        <w:lastRenderedPageBreak/>
        <w:drawing>
          <wp:anchor distT="0" distB="0" distL="0" distR="0" simplePos="0" relativeHeight="251662336" behindDoc="0" locked="0" layoutInCell="1" hidden="0" allowOverlap="1">
            <wp:simplePos x="0" y="0"/>
            <wp:positionH relativeFrom="column">
              <wp:posOffset>28575</wp:posOffset>
            </wp:positionH>
            <wp:positionV relativeFrom="paragraph">
              <wp:posOffset>85725</wp:posOffset>
            </wp:positionV>
            <wp:extent cx="6162675" cy="4467225"/>
            <wp:effectExtent l="0" t="0" r="0" b="0"/>
            <wp:wrapTopAndBottom distT="0" distB="0"/>
            <wp:docPr id="1910045615"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5"/>
                    <a:srcRect/>
                    <a:stretch>
                      <a:fillRect/>
                    </a:stretch>
                  </pic:blipFill>
                  <pic:spPr>
                    <a:xfrm>
                      <a:off x="0" y="0"/>
                      <a:ext cx="6162675" cy="4467225"/>
                    </a:xfrm>
                    <a:prstGeom prst="rect">
                      <a:avLst/>
                    </a:prstGeom>
                    <a:ln/>
                  </pic:spPr>
                </pic:pic>
              </a:graphicData>
            </a:graphic>
          </wp:anchor>
        </w:drawing>
      </w:r>
    </w:p>
    <w:p w:rsidR="00635C68" w:rsidRDefault="00635C68">
      <w:pPr>
        <w:ind w:firstLine="720"/>
        <w:rPr>
          <w:b/>
          <w:color w:val="8064A2"/>
          <w:sz w:val="32"/>
          <w:szCs w:val="32"/>
          <w:highlight w:val="yellow"/>
        </w:rPr>
      </w:pPr>
    </w:p>
    <w:p w:rsidR="00635C68" w:rsidRDefault="00635C68">
      <w:pPr>
        <w:ind w:firstLine="720"/>
        <w:rPr>
          <w:b/>
          <w:color w:val="8064A2"/>
          <w:sz w:val="32"/>
          <w:szCs w:val="32"/>
          <w:highlight w:val="yellow"/>
        </w:rPr>
      </w:pPr>
    </w:p>
    <w:p w:rsidR="00635C68" w:rsidRDefault="00815392">
      <w:pPr>
        <w:rPr>
          <w:b/>
          <w:color w:val="4F81BD"/>
          <w:sz w:val="32"/>
          <w:szCs w:val="32"/>
          <w:highlight w:val="black"/>
          <w:u w:val="single"/>
        </w:rPr>
      </w:pPr>
      <w:proofErr w:type="gramStart"/>
      <w:r>
        <w:rPr>
          <w:b/>
          <w:color w:val="4F81BD"/>
          <w:sz w:val="32"/>
          <w:szCs w:val="32"/>
          <w:highlight w:val="black"/>
          <w:u w:val="single"/>
        </w:rPr>
        <w:t>3.INMUEBLES</w:t>
      </w:r>
      <w:proofErr w:type="gramEnd"/>
      <w:r>
        <w:rPr>
          <w:b/>
          <w:color w:val="4F81BD"/>
          <w:sz w:val="32"/>
          <w:szCs w:val="32"/>
          <w:highlight w:val="black"/>
          <w:u w:val="single"/>
        </w:rPr>
        <w:t xml:space="preserve"> UBICADOS EN PUYO - PASTAZA</w:t>
      </w:r>
    </w:p>
    <w:p w:rsidR="00635C68" w:rsidRDefault="00635C68">
      <w:pPr>
        <w:jc w:val="both"/>
        <w:rPr>
          <w:b/>
          <w:sz w:val="32"/>
          <w:szCs w:val="32"/>
        </w:rPr>
      </w:pPr>
    </w:p>
    <w:p w:rsidR="00635C68" w:rsidRDefault="00815392">
      <w:pPr>
        <w:jc w:val="both"/>
        <w:rPr>
          <w:sz w:val="24"/>
          <w:szCs w:val="24"/>
        </w:rPr>
      </w:pPr>
      <w:r>
        <w:rPr>
          <w:sz w:val="24"/>
          <w:szCs w:val="24"/>
        </w:rPr>
        <w:t xml:space="preserve">Cantón: Puyo </w:t>
      </w:r>
    </w:p>
    <w:p w:rsidR="00635C68" w:rsidRDefault="00815392">
      <w:pPr>
        <w:jc w:val="both"/>
        <w:rPr>
          <w:sz w:val="24"/>
          <w:szCs w:val="24"/>
        </w:rPr>
      </w:pPr>
      <w:r>
        <w:rPr>
          <w:sz w:val="24"/>
          <w:szCs w:val="24"/>
        </w:rPr>
        <w:t>Provincia: Pastaza</w:t>
      </w:r>
    </w:p>
    <w:p w:rsidR="00635C68" w:rsidRDefault="00815392">
      <w:pPr>
        <w:jc w:val="both"/>
        <w:rPr>
          <w:sz w:val="24"/>
          <w:szCs w:val="24"/>
        </w:rPr>
      </w:pPr>
      <w:r>
        <w:rPr>
          <w:sz w:val="24"/>
          <w:szCs w:val="24"/>
        </w:rPr>
        <w:t xml:space="preserve">Dirección: calle 20 de Julio del Barrio Amazonas. </w:t>
      </w:r>
    </w:p>
    <w:p w:rsidR="00635C68" w:rsidRDefault="00815392">
      <w:pPr>
        <w:jc w:val="both"/>
        <w:rPr>
          <w:sz w:val="24"/>
          <w:szCs w:val="24"/>
        </w:rPr>
      </w:pPr>
      <w:r>
        <w:rPr>
          <w:sz w:val="24"/>
          <w:szCs w:val="24"/>
        </w:rPr>
        <w:t>Cerca del Banco de Guayaquil.</w:t>
      </w:r>
    </w:p>
    <w:p w:rsidR="00635C68" w:rsidRDefault="00815392">
      <w:pPr>
        <w:jc w:val="both"/>
        <w:rPr>
          <w:sz w:val="24"/>
          <w:szCs w:val="24"/>
        </w:rPr>
      </w:pPr>
      <w:r>
        <w:rPr>
          <w:sz w:val="24"/>
          <w:szCs w:val="24"/>
        </w:rPr>
        <w:t xml:space="preserve"> Área de construcción: 407,81 m2.</w:t>
      </w:r>
    </w:p>
    <w:p w:rsidR="00635C68" w:rsidRDefault="00815392">
      <w:pPr>
        <w:jc w:val="both"/>
        <w:rPr>
          <w:sz w:val="24"/>
          <w:szCs w:val="24"/>
        </w:rPr>
      </w:pPr>
      <w:r>
        <w:rPr>
          <w:sz w:val="24"/>
          <w:szCs w:val="24"/>
        </w:rPr>
        <w:t>Área terreno: 217,34 m2.</w:t>
      </w:r>
    </w:p>
    <w:p w:rsidR="00635C68" w:rsidRDefault="00815392">
      <w:pPr>
        <w:jc w:val="both"/>
        <w:rPr>
          <w:sz w:val="24"/>
          <w:szCs w:val="24"/>
        </w:rPr>
      </w:pPr>
      <w:r>
        <w:rPr>
          <w:sz w:val="24"/>
          <w:szCs w:val="24"/>
        </w:rPr>
        <w:t>Clave Catastral Municipal: 16-01-50-01-005-001-008-000</w:t>
      </w:r>
    </w:p>
    <w:p w:rsidR="00635C68" w:rsidRDefault="00635C68">
      <w:pPr>
        <w:jc w:val="both"/>
        <w:rPr>
          <w:b/>
          <w:sz w:val="24"/>
          <w:szCs w:val="24"/>
          <w:u w:val="single"/>
        </w:rPr>
      </w:pPr>
    </w:p>
    <w:p w:rsidR="00635C68" w:rsidRDefault="00815392">
      <w:pPr>
        <w:jc w:val="both"/>
        <w:rPr>
          <w:sz w:val="24"/>
          <w:szCs w:val="24"/>
        </w:rPr>
      </w:pPr>
      <w:r>
        <w:rPr>
          <w:b/>
          <w:sz w:val="24"/>
          <w:szCs w:val="24"/>
          <w:u w:val="single"/>
        </w:rPr>
        <w:t>Valor Base del remate: US162.148</w:t>
      </w:r>
      <w:proofErr w:type="gramStart"/>
      <w:r>
        <w:rPr>
          <w:b/>
          <w:sz w:val="24"/>
          <w:szCs w:val="24"/>
          <w:u w:val="single"/>
        </w:rPr>
        <w:t>,22</w:t>
      </w:r>
      <w:proofErr w:type="gramEnd"/>
      <w:r>
        <w:rPr>
          <w:sz w:val="24"/>
          <w:szCs w:val="24"/>
        </w:rPr>
        <w:t xml:space="preserve"> dólares de los Estados Unidos de América.</w:t>
      </w:r>
    </w:p>
    <w:p w:rsidR="00635C68" w:rsidRDefault="00635C68">
      <w:pPr>
        <w:jc w:val="both"/>
        <w:rPr>
          <w:sz w:val="24"/>
          <w:szCs w:val="24"/>
        </w:rPr>
      </w:pPr>
    </w:p>
    <w:p w:rsidR="00635C68" w:rsidRDefault="00815392">
      <w:pPr>
        <w:jc w:val="both"/>
        <w:rPr>
          <w:b/>
          <w:sz w:val="24"/>
          <w:szCs w:val="24"/>
        </w:rPr>
      </w:pPr>
      <w:r>
        <w:rPr>
          <w:b/>
          <w:sz w:val="24"/>
          <w:szCs w:val="24"/>
        </w:rPr>
        <w:t>Características generales del bien inmueble:</w:t>
      </w:r>
    </w:p>
    <w:p w:rsidR="00635C68" w:rsidRDefault="00815392">
      <w:pPr>
        <w:jc w:val="both"/>
        <w:rPr>
          <w:sz w:val="24"/>
          <w:szCs w:val="24"/>
        </w:rPr>
      </w:pPr>
      <w:r>
        <w:rPr>
          <w:sz w:val="24"/>
          <w:szCs w:val="24"/>
        </w:rPr>
        <w:t>Inmueble de 3 pisos ubicado en el centro de la ciudad de Puyo, cerca del ban</w:t>
      </w:r>
      <w:r>
        <w:rPr>
          <w:sz w:val="24"/>
          <w:szCs w:val="24"/>
        </w:rPr>
        <w:t xml:space="preserve">co de Guayaquil y la Y. </w:t>
      </w:r>
    </w:p>
    <w:p w:rsidR="00635C68" w:rsidRDefault="00635C68">
      <w:pPr>
        <w:jc w:val="both"/>
        <w:rPr>
          <w:sz w:val="24"/>
          <w:szCs w:val="24"/>
        </w:rPr>
      </w:pPr>
    </w:p>
    <w:p w:rsidR="00635C68" w:rsidRDefault="00635C68">
      <w:pPr>
        <w:jc w:val="both"/>
        <w:rPr>
          <w:sz w:val="24"/>
          <w:szCs w:val="24"/>
        </w:rPr>
      </w:pPr>
    </w:p>
    <w:p w:rsidR="00635C68" w:rsidRDefault="00815392">
      <w:pPr>
        <w:jc w:val="both"/>
        <w:rPr>
          <w:sz w:val="24"/>
          <w:szCs w:val="24"/>
        </w:rPr>
      </w:pPr>
      <w:r>
        <w:rPr>
          <w:sz w:val="24"/>
          <w:szCs w:val="24"/>
        </w:rPr>
        <w:t>Venta directa:</w:t>
      </w:r>
    </w:p>
    <w:p w:rsidR="00635C68" w:rsidRDefault="00815392">
      <w:pPr>
        <w:jc w:val="center"/>
        <w:rPr>
          <w:sz w:val="24"/>
          <w:szCs w:val="24"/>
        </w:rPr>
        <w:sectPr w:rsidR="00635C68">
          <w:pgSz w:w="11910" w:h="16840"/>
          <w:pgMar w:top="1440" w:right="1080" w:bottom="1440" w:left="1080" w:header="720" w:footer="720" w:gutter="0"/>
          <w:cols w:space="720"/>
        </w:sectPr>
      </w:pPr>
      <w:r>
        <w:rPr>
          <w:noProof/>
          <w:sz w:val="24"/>
          <w:szCs w:val="24"/>
          <w:lang w:val="es-MX"/>
        </w:rPr>
        <w:lastRenderedPageBreak/>
        <w:drawing>
          <wp:inline distT="0" distB="0" distL="0" distR="0">
            <wp:extent cx="5908855" cy="3419579"/>
            <wp:effectExtent l="0" t="0" r="0" b="0"/>
            <wp:docPr id="191004562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6"/>
                    <a:srcRect/>
                    <a:stretch>
                      <a:fillRect/>
                    </a:stretch>
                  </pic:blipFill>
                  <pic:spPr>
                    <a:xfrm>
                      <a:off x="0" y="0"/>
                      <a:ext cx="5908855" cy="3419579"/>
                    </a:xfrm>
                    <a:prstGeom prst="rect">
                      <a:avLst/>
                    </a:prstGeom>
                    <a:ln/>
                  </pic:spPr>
                </pic:pic>
              </a:graphicData>
            </a:graphic>
          </wp:inline>
        </w:drawing>
      </w:r>
      <w:r>
        <w:rPr>
          <w:noProof/>
          <w:lang w:val="es-MX"/>
        </w:rPr>
        <w:drawing>
          <wp:anchor distT="0" distB="0" distL="0" distR="0" simplePos="0" relativeHeight="251663360" behindDoc="0" locked="0" layoutInCell="1" hidden="0" allowOverlap="1">
            <wp:simplePos x="0" y="0"/>
            <wp:positionH relativeFrom="column">
              <wp:posOffset>127317</wp:posOffset>
            </wp:positionH>
            <wp:positionV relativeFrom="paragraph">
              <wp:posOffset>3678554</wp:posOffset>
            </wp:positionV>
            <wp:extent cx="5936615" cy="3619500"/>
            <wp:effectExtent l="0" t="0" r="0" b="0"/>
            <wp:wrapTopAndBottom distT="0" distB="0"/>
            <wp:docPr id="1910045628"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7"/>
                    <a:srcRect/>
                    <a:stretch>
                      <a:fillRect/>
                    </a:stretch>
                  </pic:blipFill>
                  <pic:spPr>
                    <a:xfrm>
                      <a:off x="0" y="0"/>
                      <a:ext cx="5936615" cy="3619500"/>
                    </a:xfrm>
                    <a:prstGeom prst="rect">
                      <a:avLst/>
                    </a:prstGeom>
                    <a:ln/>
                  </pic:spPr>
                </pic:pic>
              </a:graphicData>
            </a:graphic>
          </wp:anchor>
        </w:drawing>
      </w:r>
    </w:p>
    <w:p w:rsidR="00635C68" w:rsidRDefault="00815392">
      <w:pPr>
        <w:rPr>
          <w:b/>
          <w:color w:val="4F81BD"/>
          <w:sz w:val="32"/>
          <w:szCs w:val="32"/>
          <w:highlight w:val="black"/>
          <w:u w:val="single"/>
        </w:rPr>
      </w:pPr>
      <w:proofErr w:type="gramStart"/>
      <w:r>
        <w:rPr>
          <w:b/>
          <w:color w:val="4F81BD"/>
          <w:sz w:val="32"/>
          <w:szCs w:val="32"/>
          <w:highlight w:val="black"/>
          <w:u w:val="single"/>
        </w:rPr>
        <w:lastRenderedPageBreak/>
        <w:t>4.INMUEBLES</w:t>
      </w:r>
      <w:proofErr w:type="gramEnd"/>
      <w:r>
        <w:rPr>
          <w:b/>
          <w:color w:val="4F81BD"/>
          <w:sz w:val="32"/>
          <w:szCs w:val="32"/>
          <w:highlight w:val="black"/>
          <w:u w:val="single"/>
        </w:rPr>
        <w:t xml:space="preserve"> UBICADOS EN PASTAZA</w:t>
      </w:r>
    </w:p>
    <w:p w:rsidR="00635C68" w:rsidRDefault="00635C68">
      <w:pPr>
        <w:jc w:val="both"/>
        <w:rPr>
          <w:b/>
          <w:sz w:val="24"/>
          <w:szCs w:val="24"/>
        </w:rPr>
      </w:pPr>
    </w:p>
    <w:p w:rsidR="00635C68" w:rsidRDefault="00815392">
      <w:pPr>
        <w:jc w:val="both"/>
        <w:rPr>
          <w:sz w:val="24"/>
          <w:szCs w:val="24"/>
        </w:rPr>
      </w:pPr>
      <w:r>
        <w:rPr>
          <w:sz w:val="24"/>
          <w:szCs w:val="24"/>
        </w:rPr>
        <w:t xml:space="preserve">Cantón: Puyo </w:t>
      </w:r>
    </w:p>
    <w:p w:rsidR="00635C68" w:rsidRDefault="00815392">
      <w:pPr>
        <w:jc w:val="both"/>
        <w:rPr>
          <w:sz w:val="24"/>
          <w:szCs w:val="24"/>
        </w:rPr>
      </w:pPr>
      <w:r>
        <w:rPr>
          <w:sz w:val="24"/>
          <w:szCs w:val="24"/>
        </w:rPr>
        <w:t>Provincia: Pastaza</w:t>
      </w:r>
    </w:p>
    <w:p w:rsidR="00635C68" w:rsidRDefault="00815392">
      <w:pPr>
        <w:jc w:val="both"/>
        <w:rPr>
          <w:sz w:val="24"/>
          <w:szCs w:val="24"/>
        </w:rPr>
      </w:pPr>
      <w:r>
        <w:rPr>
          <w:sz w:val="24"/>
          <w:szCs w:val="24"/>
        </w:rPr>
        <w:t xml:space="preserve">Dirección: calle 20 de Julio del Barrio Amazonas. </w:t>
      </w:r>
    </w:p>
    <w:p w:rsidR="00635C68" w:rsidRDefault="00815392">
      <w:pPr>
        <w:jc w:val="both"/>
        <w:rPr>
          <w:sz w:val="24"/>
          <w:szCs w:val="24"/>
        </w:rPr>
      </w:pPr>
      <w:r>
        <w:rPr>
          <w:sz w:val="24"/>
          <w:szCs w:val="24"/>
        </w:rPr>
        <w:t>Área de construcción: 654.56 m2.</w:t>
      </w:r>
    </w:p>
    <w:p w:rsidR="00635C68" w:rsidRDefault="00815392">
      <w:pPr>
        <w:jc w:val="both"/>
        <w:rPr>
          <w:sz w:val="24"/>
          <w:szCs w:val="24"/>
        </w:rPr>
      </w:pPr>
      <w:r>
        <w:rPr>
          <w:sz w:val="24"/>
          <w:szCs w:val="24"/>
        </w:rPr>
        <w:t>Área terreno: 146.91m2.</w:t>
      </w:r>
    </w:p>
    <w:p w:rsidR="00635C68" w:rsidRDefault="00815392">
      <w:pPr>
        <w:jc w:val="both"/>
        <w:rPr>
          <w:sz w:val="24"/>
          <w:szCs w:val="24"/>
        </w:rPr>
      </w:pPr>
      <w:r>
        <w:rPr>
          <w:sz w:val="24"/>
          <w:szCs w:val="24"/>
        </w:rPr>
        <w:t>Clave Catastral Municipal: 16-01-50-01-005-001-006-000</w:t>
      </w:r>
    </w:p>
    <w:p w:rsidR="00635C68" w:rsidRDefault="00815392">
      <w:pPr>
        <w:jc w:val="both"/>
        <w:rPr>
          <w:sz w:val="24"/>
          <w:szCs w:val="24"/>
        </w:rPr>
      </w:pPr>
      <w:r>
        <w:rPr>
          <w:b/>
          <w:sz w:val="24"/>
          <w:szCs w:val="24"/>
          <w:u w:val="single"/>
        </w:rPr>
        <w:t>Valor Base del remate: US157.454</w:t>
      </w:r>
      <w:proofErr w:type="gramStart"/>
      <w:r>
        <w:rPr>
          <w:b/>
          <w:sz w:val="24"/>
          <w:szCs w:val="24"/>
          <w:u w:val="single"/>
        </w:rPr>
        <w:t>,21</w:t>
      </w:r>
      <w:proofErr w:type="gramEnd"/>
      <w:r>
        <w:rPr>
          <w:sz w:val="24"/>
          <w:szCs w:val="24"/>
        </w:rPr>
        <w:t xml:space="preserve"> dólares de los Estados Unidos de América.</w:t>
      </w:r>
    </w:p>
    <w:p w:rsidR="00635C68" w:rsidRDefault="00635C68">
      <w:pPr>
        <w:jc w:val="both"/>
        <w:rPr>
          <w:sz w:val="24"/>
          <w:szCs w:val="24"/>
        </w:rPr>
      </w:pPr>
    </w:p>
    <w:p w:rsidR="00635C68" w:rsidRDefault="00815392">
      <w:pPr>
        <w:jc w:val="both"/>
        <w:rPr>
          <w:b/>
          <w:sz w:val="24"/>
          <w:szCs w:val="24"/>
        </w:rPr>
      </w:pPr>
      <w:r>
        <w:rPr>
          <w:b/>
          <w:sz w:val="24"/>
          <w:szCs w:val="24"/>
        </w:rPr>
        <w:t>Características generales del bien inmueble:</w:t>
      </w:r>
    </w:p>
    <w:p w:rsidR="00635C68" w:rsidRDefault="00815392">
      <w:pPr>
        <w:jc w:val="both"/>
        <w:rPr>
          <w:sz w:val="24"/>
          <w:szCs w:val="24"/>
        </w:rPr>
      </w:pPr>
      <w:r>
        <w:rPr>
          <w:sz w:val="24"/>
          <w:szCs w:val="24"/>
        </w:rPr>
        <w:t>Inmueble de 4 pisos más un piso adicional con estructura metálica independien</w:t>
      </w:r>
      <w:r>
        <w:rPr>
          <w:sz w:val="24"/>
          <w:szCs w:val="24"/>
        </w:rPr>
        <w:t>te, ubicado en el centro de la ciudad de Puyo, cerca del banco de Guayaquil y la Y.</w:t>
      </w:r>
    </w:p>
    <w:p w:rsidR="00635C68" w:rsidRDefault="00635C68">
      <w:pPr>
        <w:jc w:val="both"/>
        <w:rPr>
          <w:sz w:val="24"/>
          <w:szCs w:val="24"/>
        </w:rPr>
      </w:pPr>
    </w:p>
    <w:p w:rsidR="00635C68" w:rsidRDefault="00815392">
      <w:pPr>
        <w:jc w:val="both"/>
        <w:rPr>
          <w:sz w:val="24"/>
          <w:szCs w:val="24"/>
        </w:rPr>
      </w:pPr>
      <w:r>
        <w:rPr>
          <w:sz w:val="24"/>
          <w:szCs w:val="24"/>
        </w:rPr>
        <w:t>Cuarto señalamiento.</w:t>
      </w:r>
      <w:r>
        <w:rPr>
          <w:noProof/>
          <w:lang w:val="es-MX"/>
        </w:rPr>
        <w:drawing>
          <wp:anchor distT="0" distB="0" distL="0" distR="0" simplePos="0" relativeHeight="251664384" behindDoc="0" locked="0" layoutInCell="1" hidden="0" allowOverlap="1">
            <wp:simplePos x="0" y="0"/>
            <wp:positionH relativeFrom="column">
              <wp:posOffset>8743</wp:posOffset>
            </wp:positionH>
            <wp:positionV relativeFrom="paragraph">
              <wp:posOffset>189865</wp:posOffset>
            </wp:positionV>
            <wp:extent cx="6173763" cy="3625691"/>
            <wp:effectExtent l="0" t="0" r="0" b="0"/>
            <wp:wrapTopAndBottom distT="0" distB="0"/>
            <wp:docPr id="191004561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8"/>
                    <a:srcRect/>
                    <a:stretch>
                      <a:fillRect/>
                    </a:stretch>
                  </pic:blipFill>
                  <pic:spPr>
                    <a:xfrm>
                      <a:off x="0" y="0"/>
                      <a:ext cx="6173763" cy="3625691"/>
                    </a:xfrm>
                    <a:prstGeom prst="rect">
                      <a:avLst/>
                    </a:prstGeom>
                    <a:ln/>
                  </pic:spPr>
                </pic:pic>
              </a:graphicData>
            </a:graphic>
          </wp:anchor>
        </w:drawing>
      </w:r>
      <w:r>
        <w:rPr>
          <w:noProof/>
          <w:lang w:val="es-MX"/>
        </w:rPr>
        <w:drawing>
          <wp:anchor distT="0" distB="0" distL="0" distR="0" simplePos="0" relativeHeight="251665408" behindDoc="0" locked="0" layoutInCell="1" hidden="0" allowOverlap="1">
            <wp:simplePos x="0" y="0"/>
            <wp:positionH relativeFrom="column">
              <wp:posOffset>-57149</wp:posOffset>
            </wp:positionH>
            <wp:positionV relativeFrom="paragraph">
              <wp:posOffset>3957320</wp:posOffset>
            </wp:positionV>
            <wp:extent cx="6166485" cy="3228975"/>
            <wp:effectExtent l="0" t="0" r="0" b="0"/>
            <wp:wrapTopAndBottom distT="0" distB="0"/>
            <wp:docPr id="1910045618"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9"/>
                    <a:srcRect/>
                    <a:stretch>
                      <a:fillRect/>
                    </a:stretch>
                  </pic:blipFill>
                  <pic:spPr>
                    <a:xfrm>
                      <a:off x="0" y="0"/>
                      <a:ext cx="6166485" cy="3228975"/>
                    </a:xfrm>
                    <a:prstGeom prst="rect">
                      <a:avLst/>
                    </a:prstGeom>
                    <a:ln/>
                  </pic:spPr>
                </pic:pic>
              </a:graphicData>
            </a:graphic>
          </wp:anchor>
        </w:drawing>
      </w:r>
    </w:p>
    <w:p w:rsidR="00635C68" w:rsidRDefault="00815392">
      <w:pPr>
        <w:rPr>
          <w:b/>
          <w:sz w:val="32"/>
          <w:szCs w:val="32"/>
          <w:highlight w:val="black"/>
          <w:u w:val="single"/>
        </w:rPr>
      </w:pPr>
      <w:proofErr w:type="gramStart"/>
      <w:r>
        <w:rPr>
          <w:color w:val="4F81BD"/>
          <w:sz w:val="32"/>
          <w:szCs w:val="32"/>
          <w:highlight w:val="black"/>
          <w:u w:val="single"/>
        </w:rPr>
        <w:lastRenderedPageBreak/>
        <w:t>5.BIEN</w:t>
      </w:r>
      <w:proofErr w:type="gramEnd"/>
      <w:r>
        <w:rPr>
          <w:color w:val="4F81BD"/>
          <w:sz w:val="32"/>
          <w:szCs w:val="32"/>
          <w:highlight w:val="black"/>
          <w:u w:val="single"/>
        </w:rPr>
        <w:t xml:space="preserve"> INMUEBLE UBICADO EN CRUCITA</w:t>
      </w:r>
    </w:p>
    <w:p w:rsidR="00635C68" w:rsidRDefault="00815392">
      <w:pPr>
        <w:ind w:right="283"/>
        <w:jc w:val="both"/>
        <w:rPr>
          <w:sz w:val="24"/>
          <w:szCs w:val="24"/>
        </w:rPr>
      </w:pPr>
      <w:r>
        <w:rPr>
          <w:sz w:val="24"/>
          <w:szCs w:val="24"/>
        </w:rPr>
        <w:t>Cantón: Portoviejo</w:t>
      </w:r>
    </w:p>
    <w:p w:rsidR="00635C68" w:rsidRDefault="00815392">
      <w:pPr>
        <w:ind w:right="283"/>
        <w:jc w:val="both"/>
        <w:rPr>
          <w:sz w:val="24"/>
          <w:szCs w:val="24"/>
        </w:rPr>
      </w:pPr>
      <w:r>
        <w:rPr>
          <w:sz w:val="24"/>
          <w:szCs w:val="24"/>
        </w:rPr>
        <w:t>Parroquia: Crucita</w:t>
      </w:r>
    </w:p>
    <w:p w:rsidR="00635C68" w:rsidRDefault="00815392">
      <w:pPr>
        <w:ind w:right="283"/>
        <w:jc w:val="both"/>
        <w:rPr>
          <w:sz w:val="24"/>
          <w:szCs w:val="24"/>
        </w:rPr>
      </w:pPr>
      <w:r>
        <w:rPr>
          <w:sz w:val="24"/>
          <w:szCs w:val="24"/>
        </w:rPr>
        <w:t>Provincia: Manabí</w:t>
      </w:r>
    </w:p>
    <w:p w:rsidR="00635C68" w:rsidRDefault="00815392">
      <w:pPr>
        <w:ind w:right="283"/>
        <w:jc w:val="both"/>
        <w:rPr>
          <w:sz w:val="24"/>
          <w:szCs w:val="24"/>
        </w:rPr>
      </w:pPr>
      <w:r>
        <w:rPr>
          <w:sz w:val="24"/>
          <w:szCs w:val="24"/>
        </w:rPr>
        <w:t xml:space="preserve">Dirección: Calle </w:t>
      </w:r>
      <w:proofErr w:type="spellStart"/>
      <w:r>
        <w:rPr>
          <w:sz w:val="24"/>
          <w:szCs w:val="24"/>
        </w:rPr>
        <w:t>Josegil</w:t>
      </w:r>
      <w:proofErr w:type="spellEnd"/>
      <w:r>
        <w:rPr>
          <w:sz w:val="24"/>
          <w:szCs w:val="24"/>
        </w:rPr>
        <w:t xml:space="preserve">, Vía a las </w:t>
      </w:r>
      <w:proofErr w:type="spellStart"/>
      <w:r>
        <w:rPr>
          <w:sz w:val="24"/>
          <w:szCs w:val="24"/>
        </w:rPr>
        <w:t>Gilces</w:t>
      </w:r>
      <w:proofErr w:type="spellEnd"/>
      <w:r>
        <w:rPr>
          <w:sz w:val="24"/>
          <w:szCs w:val="24"/>
        </w:rPr>
        <w:t>, La Sequita de la Parroquia Crucita del Cantón Portoviejo.</w:t>
      </w:r>
    </w:p>
    <w:p w:rsidR="00635C68" w:rsidRDefault="00815392">
      <w:pPr>
        <w:ind w:right="283"/>
        <w:jc w:val="both"/>
        <w:rPr>
          <w:sz w:val="24"/>
          <w:szCs w:val="24"/>
        </w:rPr>
      </w:pPr>
      <w:r>
        <w:rPr>
          <w:sz w:val="24"/>
          <w:szCs w:val="24"/>
        </w:rPr>
        <w:t>Área total: 12.097,91 m2.</w:t>
      </w:r>
    </w:p>
    <w:p w:rsidR="00635C68" w:rsidRDefault="00815392">
      <w:pPr>
        <w:ind w:right="283"/>
        <w:jc w:val="both"/>
        <w:rPr>
          <w:sz w:val="24"/>
          <w:szCs w:val="24"/>
        </w:rPr>
      </w:pPr>
      <w:r>
        <w:rPr>
          <w:sz w:val="24"/>
          <w:szCs w:val="24"/>
        </w:rPr>
        <w:t>Clave Catastral Municipal: 1301530160323</w:t>
      </w:r>
    </w:p>
    <w:p w:rsidR="00635C68" w:rsidRDefault="00635C68">
      <w:pPr>
        <w:ind w:right="283"/>
        <w:jc w:val="both"/>
        <w:rPr>
          <w:sz w:val="24"/>
          <w:szCs w:val="24"/>
        </w:rPr>
      </w:pPr>
    </w:p>
    <w:p w:rsidR="00635C68" w:rsidRDefault="00815392">
      <w:pPr>
        <w:ind w:right="283"/>
        <w:jc w:val="both"/>
        <w:rPr>
          <w:sz w:val="24"/>
          <w:szCs w:val="24"/>
        </w:rPr>
      </w:pPr>
      <w:r>
        <w:rPr>
          <w:b/>
          <w:sz w:val="24"/>
          <w:szCs w:val="24"/>
          <w:u w:val="single"/>
        </w:rPr>
        <w:t>Valor Base del remate: USD$444.428,82</w:t>
      </w:r>
      <w:r>
        <w:rPr>
          <w:sz w:val="24"/>
          <w:szCs w:val="24"/>
        </w:rPr>
        <w:t xml:space="preserve"> dólares de los Estados Unidos de América.</w:t>
      </w:r>
    </w:p>
    <w:p w:rsidR="00635C68" w:rsidRDefault="00635C68">
      <w:pPr>
        <w:ind w:right="283"/>
        <w:jc w:val="both"/>
        <w:rPr>
          <w:sz w:val="24"/>
          <w:szCs w:val="24"/>
        </w:rPr>
      </w:pPr>
    </w:p>
    <w:p w:rsidR="00635C68" w:rsidRDefault="00815392">
      <w:pPr>
        <w:ind w:right="283"/>
        <w:jc w:val="both"/>
        <w:rPr>
          <w:b/>
          <w:sz w:val="24"/>
          <w:szCs w:val="24"/>
        </w:rPr>
      </w:pPr>
      <w:r>
        <w:rPr>
          <w:b/>
          <w:sz w:val="24"/>
          <w:szCs w:val="24"/>
        </w:rPr>
        <w:t>Carac</w:t>
      </w:r>
      <w:r>
        <w:rPr>
          <w:b/>
          <w:sz w:val="24"/>
          <w:szCs w:val="24"/>
        </w:rPr>
        <w:t>terísticas generales del bien inmueble:</w:t>
      </w:r>
    </w:p>
    <w:p w:rsidR="00635C68" w:rsidRDefault="00635C68">
      <w:pPr>
        <w:ind w:right="283"/>
        <w:jc w:val="both"/>
        <w:rPr>
          <w:b/>
          <w:sz w:val="24"/>
          <w:szCs w:val="24"/>
        </w:rPr>
      </w:pPr>
    </w:p>
    <w:p w:rsidR="00635C68" w:rsidRDefault="00815392">
      <w:pPr>
        <w:ind w:right="283"/>
        <w:jc w:val="both"/>
        <w:rPr>
          <w:sz w:val="24"/>
          <w:szCs w:val="24"/>
        </w:rPr>
      </w:pPr>
      <w:r>
        <w:rPr>
          <w:sz w:val="24"/>
          <w:szCs w:val="24"/>
        </w:rPr>
        <w:t>Lote de terreno N.1 ubicado en La Sequita de la Parroquia Crucita del Cantón Portoviejo.</w:t>
      </w:r>
    </w:p>
    <w:p w:rsidR="00635C68" w:rsidRDefault="00635C68">
      <w:pPr>
        <w:ind w:right="283"/>
        <w:jc w:val="both"/>
        <w:rPr>
          <w:sz w:val="24"/>
          <w:szCs w:val="24"/>
        </w:rPr>
      </w:pPr>
    </w:p>
    <w:p w:rsidR="00635C68" w:rsidRDefault="00815392">
      <w:pPr>
        <w:ind w:right="283"/>
        <w:jc w:val="both"/>
        <w:rPr>
          <w:sz w:val="24"/>
          <w:szCs w:val="24"/>
        </w:rPr>
      </w:pPr>
      <w:r>
        <w:rPr>
          <w:sz w:val="24"/>
          <w:szCs w:val="24"/>
        </w:rPr>
        <w:t>Primer señalamiento.</w:t>
      </w:r>
    </w:p>
    <w:p w:rsidR="00635C68" w:rsidRDefault="00815392">
      <w:pPr>
        <w:ind w:right="283"/>
        <w:jc w:val="both"/>
        <w:rPr>
          <w:sz w:val="24"/>
          <w:szCs w:val="24"/>
        </w:rPr>
      </w:pPr>
      <w:r>
        <w:rPr>
          <w:noProof/>
          <w:lang w:val="es-MX"/>
        </w:rPr>
        <w:drawing>
          <wp:inline distT="0" distB="0" distL="0" distR="0">
            <wp:extent cx="5895975" cy="2857500"/>
            <wp:effectExtent l="0" t="0" r="0" b="0"/>
            <wp:docPr id="191004562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0"/>
                    <a:srcRect/>
                    <a:stretch>
                      <a:fillRect/>
                    </a:stretch>
                  </pic:blipFill>
                  <pic:spPr>
                    <a:xfrm>
                      <a:off x="0" y="0"/>
                      <a:ext cx="5895975" cy="2857500"/>
                    </a:xfrm>
                    <a:prstGeom prst="rect">
                      <a:avLst/>
                    </a:prstGeom>
                    <a:ln/>
                  </pic:spPr>
                </pic:pic>
              </a:graphicData>
            </a:graphic>
          </wp:inline>
        </w:drawing>
      </w:r>
    </w:p>
    <w:p w:rsidR="00635C68" w:rsidRDefault="00815392">
      <w:pPr>
        <w:ind w:right="283"/>
        <w:jc w:val="both"/>
        <w:rPr>
          <w:sz w:val="24"/>
          <w:szCs w:val="24"/>
        </w:rPr>
      </w:pPr>
      <w:r>
        <w:rPr>
          <w:noProof/>
          <w:lang w:val="es-MX"/>
        </w:rPr>
        <w:lastRenderedPageBreak/>
        <w:drawing>
          <wp:anchor distT="0" distB="0" distL="114300" distR="114300" simplePos="0" relativeHeight="251666432" behindDoc="0" locked="0" layoutInCell="1" hidden="0" allowOverlap="1">
            <wp:simplePos x="0" y="0"/>
            <wp:positionH relativeFrom="column">
              <wp:posOffset>1</wp:posOffset>
            </wp:positionH>
            <wp:positionV relativeFrom="paragraph">
              <wp:posOffset>0</wp:posOffset>
            </wp:positionV>
            <wp:extent cx="5962650" cy="2714625"/>
            <wp:effectExtent l="0" t="0" r="0" b="0"/>
            <wp:wrapSquare wrapText="bothSides" distT="0" distB="0" distL="114300" distR="114300"/>
            <wp:docPr id="191004562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1"/>
                    <a:srcRect/>
                    <a:stretch>
                      <a:fillRect/>
                    </a:stretch>
                  </pic:blipFill>
                  <pic:spPr>
                    <a:xfrm>
                      <a:off x="0" y="0"/>
                      <a:ext cx="5962650" cy="2714625"/>
                    </a:xfrm>
                    <a:prstGeom prst="rect">
                      <a:avLst/>
                    </a:prstGeom>
                    <a:ln/>
                  </pic:spPr>
                </pic:pic>
              </a:graphicData>
            </a:graphic>
          </wp:anchor>
        </w:drawing>
      </w:r>
    </w:p>
    <w:p w:rsidR="00635C68" w:rsidRDefault="00635C68">
      <w:pPr>
        <w:ind w:right="283"/>
        <w:jc w:val="both"/>
        <w:rPr>
          <w:sz w:val="24"/>
          <w:szCs w:val="24"/>
        </w:rPr>
      </w:pPr>
    </w:p>
    <w:p w:rsidR="00635C68" w:rsidRDefault="00815392">
      <w:pPr>
        <w:rPr>
          <w:b/>
          <w:sz w:val="32"/>
          <w:szCs w:val="32"/>
          <w:highlight w:val="black"/>
          <w:u w:val="single"/>
        </w:rPr>
      </w:pPr>
      <w:proofErr w:type="gramStart"/>
      <w:r>
        <w:rPr>
          <w:color w:val="4F81BD"/>
          <w:sz w:val="32"/>
          <w:szCs w:val="32"/>
          <w:highlight w:val="black"/>
          <w:u w:val="single"/>
        </w:rPr>
        <w:t>6.BIEN</w:t>
      </w:r>
      <w:proofErr w:type="gramEnd"/>
      <w:r>
        <w:rPr>
          <w:color w:val="4F81BD"/>
          <w:sz w:val="32"/>
          <w:szCs w:val="32"/>
          <w:highlight w:val="black"/>
          <w:u w:val="single"/>
        </w:rPr>
        <w:t xml:space="preserve"> INMUEBLE UBICADO EN CRUCITA</w:t>
      </w:r>
    </w:p>
    <w:p w:rsidR="00635C68" w:rsidRDefault="00815392">
      <w:pPr>
        <w:ind w:right="283"/>
        <w:jc w:val="both"/>
        <w:rPr>
          <w:sz w:val="24"/>
          <w:szCs w:val="24"/>
        </w:rPr>
      </w:pPr>
      <w:r>
        <w:rPr>
          <w:sz w:val="24"/>
          <w:szCs w:val="24"/>
        </w:rPr>
        <w:t>Cantón: Portoviejo</w:t>
      </w:r>
    </w:p>
    <w:p w:rsidR="00635C68" w:rsidRDefault="00815392">
      <w:pPr>
        <w:ind w:right="283"/>
        <w:jc w:val="both"/>
        <w:rPr>
          <w:sz w:val="24"/>
          <w:szCs w:val="24"/>
        </w:rPr>
      </w:pPr>
      <w:r>
        <w:rPr>
          <w:sz w:val="24"/>
          <w:szCs w:val="24"/>
        </w:rPr>
        <w:t>Parroquia: Crucita</w:t>
      </w:r>
    </w:p>
    <w:p w:rsidR="00635C68" w:rsidRDefault="00815392">
      <w:pPr>
        <w:ind w:right="283"/>
        <w:jc w:val="both"/>
        <w:rPr>
          <w:sz w:val="24"/>
          <w:szCs w:val="24"/>
        </w:rPr>
      </w:pPr>
      <w:r>
        <w:rPr>
          <w:sz w:val="24"/>
          <w:szCs w:val="24"/>
        </w:rPr>
        <w:t>Provincia: Manabí</w:t>
      </w:r>
    </w:p>
    <w:p w:rsidR="00635C68" w:rsidRDefault="00815392">
      <w:pPr>
        <w:ind w:right="283"/>
        <w:jc w:val="both"/>
        <w:rPr>
          <w:sz w:val="24"/>
          <w:szCs w:val="24"/>
        </w:rPr>
      </w:pPr>
      <w:r>
        <w:rPr>
          <w:sz w:val="24"/>
          <w:szCs w:val="24"/>
        </w:rPr>
        <w:t>Direcció</w:t>
      </w:r>
      <w:r>
        <w:rPr>
          <w:sz w:val="24"/>
          <w:szCs w:val="24"/>
        </w:rPr>
        <w:t xml:space="preserve">n: Calle </w:t>
      </w:r>
      <w:proofErr w:type="spellStart"/>
      <w:r>
        <w:rPr>
          <w:sz w:val="24"/>
          <w:szCs w:val="24"/>
        </w:rPr>
        <w:t>Josegil</w:t>
      </w:r>
      <w:proofErr w:type="spellEnd"/>
      <w:r>
        <w:rPr>
          <w:sz w:val="24"/>
          <w:szCs w:val="24"/>
        </w:rPr>
        <w:t xml:space="preserve">, Vía a las </w:t>
      </w:r>
      <w:proofErr w:type="spellStart"/>
      <w:r>
        <w:rPr>
          <w:sz w:val="24"/>
          <w:szCs w:val="24"/>
        </w:rPr>
        <w:t>Gilces</w:t>
      </w:r>
      <w:proofErr w:type="spellEnd"/>
      <w:r>
        <w:rPr>
          <w:sz w:val="24"/>
          <w:szCs w:val="24"/>
        </w:rPr>
        <w:t>, La Sequita de la Parroquia Crucita del Cantón Portoviejo.</w:t>
      </w:r>
    </w:p>
    <w:p w:rsidR="00635C68" w:rsidRDefault="00815392">
      <w:pPr>
        <w:ind w:right="283"/>
        <w:jc w:val="both"/>
        <w:rPr>
          <w:sz w:val="24"/>
          <w:szCs w:val="24"/>
        </w:rPr>
      </w:pPr>
      <w:r>
        <w:rPr>
          <w:sz w:val="24"/>
          <w:szCs w:val="24"/>
        </w:rPr>
        <w:t>Área total: 12.314,00 m2.</w:t>
      </w:r>
    </w:p>
    <w:p w:rsidR="00635C68" w:rsidRDefault="00815392">
      <w:pPr>
        <w:ind w:right="283"/>
        <w:jc w:val="both"/>
        <w:rPr>
          <w:sz w:val="24"/>
          <w:szCs w:val="24"/>
        </w:rPr>
      </w:pPr>
      <w:r>
        <w:rPr>
          <w:sz w:val="24"/>
          <w:szCs w:val="24"/>
        </w:rPr>
        <w:t>Clave Catastral Municipal: 1301530160324</w:t>
      </w:r>
    </w:p>
    <w:p w:rsidR="00635C68" w:rsidRDefault="00635C68">
      <w:pPr>
        <w:ind w:right="283"/>
        <w:jc w:val="both"/>
        <w:rPr>
          <w:sz w:val="24"/>
          <w:szCs w:val="24"/>
        </w:rPr>
      </w:pPr>
    </w:p>
    <w:p w:rsidR="00635C68" w:rsidRDefault="00815392">
      <w:pPr>
        <w:ind w:right="283"/>
        <w:jc w:val="both"/>
        <w:rPr>
          <w:sz w:val="24"/>
          <w:szCs w:val="24"/>
        </w:rPr>
      </w:pPr>
      <w:r>
        <w:rPr>
          <w:b/>
          <w:sz w:val="24"/>
          <w:szCs w:val="24"/>
          <w:u w:val="single"/>
        </w:rPr>
        <w:t>Valor Base del remate: USD$452.367,10</w:t>
      </w:r>
      <w:r>
        <w:rPr>
          <w:sz w:val="24"/>
          <w:szCs w:val="24"/>
        </w:rPr>
        <w:t xml:space="preserve"> dólares de los Estados Unidos de América.</w:t>
      </w:r>
    </w:p>
    <w:p w:rsidR="00635C68" w:rsidRDefault="00635C68">
      <w:pPr>
        <w:ind w:right="283"/>
        <w:jc w:val="both"/>
        <w:rPr>
          <w:sz w:val="24"/>
          <w:szCs w:val="24"/>
        </w:rPr>
      </w:pPr>
    </w:p>
    <w:p w:rsidR="00635C68" w:rsidRDefault="00815392">
      <w:pPr>
        <w:ind w:right="283"/>
        <w:jc w:val="both"/>
        <w:rPr>
          <w:b/>
          <w:sz w:val="24"/>
          <w:szCs w:val="24"/>
        </w:rPr>
      </w:pPr>
      <w:r>
        <w:rPr>
          <w:b/>
          <w:sz w:val="24"/>
          <w:szCs w:val="24"/>
        </w:rPr>
        <w:t>Característic</w:t>
      </w:r>
      <w:r>
        <w:rPr>
          <w:b/>
          <w:sz w:val="24"/>
          <w:szCs w:val="24"/>
        </w:rPr>
        <w:t>as generales del bien inmueble:</w:t>
      </w:r>
    </w:p>
    <w:p w:rsidR="00635C68" w:rsidRDefault="00635C68">
      <w:pPr>
        <w:ind w:right="283"/>
        <w:jc w:val="both"/>
        <w:rPr>
          <w:b/>
          <w:sz w:val="24"/>
          <w:szCs w:val="24"/>
        </w:rPr>
      </w:pPr>
    </w:p>
    <w:p w:rsidR="00635C68" w:rsidRDefault="00815392">
      <w:pPr>
        <w:ind w:right="283"/>
        <w:jc w:val="both"/>
        <w:rPr>
          <w:sz w:val="24"/>
          <w:szCs w:val="24"/>
        </w:rPr>
      </w:pPr>
      <w:r>
        <w:rPr>
          <w:sz w:val="24"/>
          <w:szCs w:val="24"/>
        </w:rPr>
        <w:t>Lote de terreno N.2 ubicado en La Sequita de la Parroquia Crucita del Cantón Portoviejo.</w:t>
      </w:r>
    </w:p>
    <w:p w:rsidR="00635C68" w:rsidRDefault="00635C68">
      <w:pPr>
        <w:ind w:right="283"/>
        <w:jc w:val="both"/>
        <w:rPr>
          <w:sz w:val="24"/>
          <w:szCs w:val="24"/>
        </w:rPr>
      </w:pPr>
    </w:p>
    <w:p w:rsidR="00635C68" w:rsidRDefault="00815392">
      <w:pPr>
        <w:ind w:right="283"/>
        <w:jc w:val="both"/>
        <w:rPr>
          <w:sz w:val="24"/>
          <w:szCs w:val="24"/>
        </w:rPr>
      </w:pPr>
      <w:r>
        <w:rPr>
          <w:sz w:val="24"/>
          <w:szCs w:val="24"/>
        </w:rPr>
        <w:t>Primer señalamiento.</w:t>
      </w:r>
    </w:p>
    <w:p w:rsidR="00635C68" w:rsidRDefault="00815392">
      <w:pPr>
        <w:ind w:right="283"/>
        <w:jc w:val="both"/>
        <w:rPr>
          <w:sz w:val="24"/>
          <w:szCs w:val="24"/>
        </w:rPr>
      </w:pPr>
      <w:r>
        <w:rPr>
          <w:noProof/>
          <w:lang w:val="es-MX"/>
        </w:rPr>
        <w:drawing>
          <wp:inline distT="0" distB="0" distL="0" distR="0">
            <wp:extent cx="5715000" cy="2619375"/>
            <wp:effectExtent l="0" t="0" r="0" b="0"/>
            <wp:docPr id="191004562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2"/>
                    <a:srcRect/>
                    <a:stretch>
                      <a:fillRect/>
                    </a:stretch>
                  </pic:blipFill>
                  <pic:spPr>
                    <a:xfrm>
                      <a:off x="0" y="0"/>
                      <a:ext cx="5715000" cy="2619375"/>
                    </a:xfrm>
                    <a:prstGeom prst="rect">
                      <a:avLst/>
                    </a:prstGeom>
                    <a:ln/>
                  </pic:spPr>
                </pic:pic>
              </a:graphicData>
            </a:graphic>
          </wp:inline>
        </w:drawing>
      </w:r>
    </w:p>
    <w:p w:rsidR="00635C68" w:rsidRDefault="00635C68">
      <w:pPr>
        <w:ind w:right="283"/>
        <w:jc w:val="both"/>
        <w:rPr>
          <w:sz w:val="24"/>
          <w:szCs w:val="24"/>
        </w:rPr>
      </w:pPr>
    </w:p>
    <w:p w:rsidR="00635C68" w:rsidRDefault="00815392">
      <w:pPr>
        <w:ind w:right="283"/>
        <w:jc w:val="both"/>
        <w:rPr>
          <w:sz w:val="24"/>
          <w:szCs w:val="24"/>
        </w:rPr>
      </w:pPr>
      <w:r>
        <w:rPr>
          <w:noProof/>
          <w:lang w:val="es-MX"/>
        </w:rPr>
        <w:lastRenderedPageBreak/>
        <w:drawing>
          <wp:inline distT="0" distB="0" distL="0" distR="0">
            <wp:extent cx="5781675" cy="2419350"/>
            <wp:effectExtent l="0" t="0" r="0" b="0"/>
            <wp:docPr id="191004562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3"/>
                    <a:srcRect/>
                    <a:stretch>
                      <a:fillRect/>
                    </a:stretch>
                  </pic:blipFill>
                  <pic:spPr>
                    <a:xfrm>
                      <a:off x="0" y="0"/>
                      <a:ext cx="5781675" cy="2419350"/>
                    </a:xfrm>
                    <a:prstGeom prst="rect">
                      <a:avLst/>
                    </a:prstGeom>
                    <a:ln/>
                  </pic:spPr>
                </pic:pic>
              </a:graphicData>
            </a:graphic>
          </wp:inline>
        </w:drawing>
      </w:r>
    </w:p>
    <w:p w:rsidR="00635C68" w:rsidRDefault="00635C68">
      <w:pPr>
        <w:ind w:right="283"/>
        <w:jc w:val="both"/>
        <w:rPr>
          <w:sz w:val="24"/>
          <w:szCs w:val="24"/>
        </w:rPr>
      </w:pPr>
    </w:p>
    <w:p w:rsidR="00635C68" w:rsidRDefault="00635C68">
      <w:pPr>
        <w:ind w:right="283"/>
        <w:jc w:val="both"/>
        <w:rPr>
          <w:sz w:val="24"/>
          <w:szCs w:val="24"/>
        </w:rPr>
      </w:pPr>
    </w:p>
    <w:p w:rsidR="00635C68" w:rsidRDefault="00635C68">
      <w:pPr>
        <w:ind w:right="283"/>
        <w:jc w:val="both"/>
        <w:rPr>
          <w:sz w:val="24"/>
          <w:szCs w:val="24"/>
        </w:rPr>
      </w:pPr>
    </w:p>
    <w:p w:rsidR="00635C68" w:rsidRDefault="00815392">
      <w:pPr>
        <w:rPr>
          <w:b/>
          <w:sz w:val="32"/>
          <w:szCs w:val="32"/>
          <w:highlight w:val="black"/>
          <w:u w:val="single"/>
        </w:rPr>
      </w:pPr>
      <w:proofErr w:type="gramStart"/>
      <w:r>
        <w:rPr>
          <w:color w:val="4F81BD"/>
          <w:sz w:val="32"/>
          <w:szCs w:val="32"/>
          <w:highlight w:val="black"/>
          <w:u w:val="single"/>
        </w:rPr>
        <w:t>7.BIEN</w:t>
      </w:r>
      <w:proofErr w:type="gramEnd"/>
      <w:r>
        <w:rPr>
          <w:color w:val="4F81BD"/>
          <w:sz w:val="32"/>
          <w:szCs w:val="32"/>
          <w:highlight w:val="black"/>
          <w:u w:val="single"/>
        </w:rPr>
        <w:t xml:space="preserve"> INMUEBLE UBICADO EN ZAMORA</w:t>
      </w:r>
    </w:p>
    <w:p w:rsidR="00635C68" w:rsidRDefault="00815392">
      <w:pPr>
        <w:ind w:right="283"/>
        <w:jc w:val="both"/>
        <w:rPr>
          <w:sz w:val="24"/>
          <w:szCs w:val="24"/>
        </w:rPr>
      </w:pPr>
      <w:r>
        <w:rPr>
          <w:sz w:val="24"/>
          <w:szCs w:val="24"/>
        </w:rPr>
        <w:t>Cantón: Zamora</w:t>
      </w:r>
    </w:p>
    <w:p w:rsidR="00635C68" w:rsidRDefault="00815392">
      <w:pPr>
        <w:ind w:right="283"/>
        <w:jc w:val="both"/>
        <w:rPr>
          <w:sz w:val="24"/>
          <w:szCs w:val="24"/>
        </w:rPr>
      </w:pPr>
      <w:r>
        <w:rPr>
          <w:sz w:val="24"/>
          <w:szCs w:val="24"/>
        </w:rPr>
        <w:t>Parroquia: Zamora</w:t>
      </w:r>
    </w:p>
    <w:p w:rsidR="00635C68" w:rsidRDefault="00815392">
      <w:pPr>
        <w:ind w:right="283"/>
        <w:jc w:val="both"/>
        <w:rPr>
          <w:sz w:val="24"/>
          <w:szCs w:val="24"/>
        </w:rPr>
      </w:pPr>
      <w:r>
        <w:rPr>
          <w:sz w:val="24"/>
          <w:szCs w:val="24"/>
        </w:rPr>
        <w:t>Provincia: Zamora Chinchipe</w:t>
      </w:r>
    </w:p>
    <w:p w:rsidR="00635C68" w:rsidRDefault="00815392">
      <w:pPr>
        <w:ind w:right="283"/>
        <w:jc w:val="both"/>
        <w:rPr>
          <w:sz w:val="24"/>
          <w:szCs w:val="24"/>
        </w:rPr>
      </w:pPr>
      <w:r>
        <w:rPr>
          <w:sz w:val="24"/>
          <w:szCs w:val="24"/>
        </w:rPr>
        <w:t>Dirección: Av. Del ejercito SN  y las Transversales</w:t>
      </w:r>
    </w:p>
    <w:p w:rsidR="00635C68" w:rsidRDefault="00815392">
      <w:pPr>
        <w:ind w:right="283"/>
        <w:jc w:val="both"/>
        <w:rPr>
          <w:sz w:val="24"/>
          <w:szCs w:val="24"/>
        </w:rPr>
      </w:pPr>
      <w:r>
        <w:rPr>
          <w:sz w:val="24"/>
          <w:szCs w:val="24"/>
        </w:rPr>
        <w:t>Área total: 671,73 m2.</w:t>
      </w:r>
    </w:p>
    <w:p w:rsidR="00635C68" w:rsidRDefault="00815392">
      <w:pPr>
        <w:ind w:right="283"/>
        <w:jc w:val="both"/>
        <w:rPr>
          <w:sz w:val="24"/>
          <w:szCs w:val="24"/>
        </w:rPr>
      </w:pPr>
      <w:r>
        <w:rPr>
          <w:sz w:val="24"/>
          <w:szCs w:val="24"/>
        </w:rPr>
        <w:t>Clave Catastral Municipal: 1301530160324</w:t>
      </w:r>
    </w:p>
    <w:p w:rsidR="00635C68" w:rsidRDefault="00635C68">
      <w:pPr>
        <w:ind w:right="283"/>
        <w:jc w:val="both"/>
        <w:rPr>
          <w:sz w:val="24"/>
          <w:szCs w:val="24"/>
        </w:rPr>
      </w:pPr>
    </w:p>
    <w:p w:rsidR="00635C68" w:rsidRDefault="00815392">
      <w:pPr>
        <w:ind w:right="283"/>
        <w:jc w:val="both"/>
        <w:rPr>
          <w:sz w:val="24"/>
          <w:szCs w:val="24"/>
        </w:rPr>
      </w:pPr>
      <w:r>
        <w:rPr>
          <w:b/>
          <w:sz w:val="24"/>
          <w:szCs w:val="24"/>
          <w:u w:val="single"/>
        </w:rPr>
        <w:t>Valor Base del remate: USD$578.294,00</w:t>
      </w:r>
      <w:r>
        <w:rPr>
          <w:sz w:val="24"/>
          <w:szCs w:val="24"/>
        </w:rPr>
        <w:t xml:space="preserve"> dólares de los Estados Unidos de América.</w:t>
      </w:r>
    </w:p>
    <w:p w:rsidR="00635C68" w:rsidRDefault="00635C68">
      <w:pPr>
        <w:ind w:right="283"/>
        <w:jc w:val="both"/>
        <w:rPr>
          <w:sz w:val="24"/>
          <w:szCs w:val="24"/>
        </w:rPr>
      </w:pPr>
    </w:p>
    <w:p w:rsidR="00635C68" w:rsidRDefault="00815392">
      <w:pPr>
        <w:ind w:right="283"/>
        <w:jc w:val="both"/>
        <w:rPr>
          <w:b/>
          <w:sz w:val="24"/>
          <w:szCs w:val="24"/>
        </w:rPr>
      </w:pPr>
      <w:r>
        <w:rPr>
          <w:b/>
          <w:sz w:val="24"/>
          <w:szCs w:val="24"/>
        </w:rPr>
        <w:t>Características generales del bien inmueble:</w:t>
      </w:r>
    </w:p>
    <w:p w:rsidR="00635C68" w:rsidRDefault="00635C68">
      <w:pPr>
        <w:ind w:right="283"/>
        <w:jc w:val="both"/>
        <w:rPr>
          <w:b/>
          <w:sz w:val="24"/>
          <w:szCs w:val="24"/>
        </w:rPr>
      </w:pPr>
    </w:p>
    <w:p w:rsidR="00635C68" w:rsidRDefault="00815392">
      <w:pPr>
        <w:ind w:right="283"/>
        <w:jc w:val="both"/>
        <w:rPr>
          <w:sz w:val="24"/>
          <w:szCs w:val="24"/>
        </w:rPr>
      </w:pPr>
      <w:r>
        <w:rPr>
          <w:sz w:val="24"/>
          <w:szCs w:val="24"/>
        </w:rPr>
        <w:t>Dos lotes de</w:t>
      </w:r>
      <w:r>
        <w:rPr>
          <w:sz w:val="24"/>
          <w:szCs w:val="24"/>
        </w:rPr>
        <w:t xml:space="preserve"> terreno signados con los números 2 y 3 de la Manzana B, Lotización Jumbo, ubicados en la Av. del Ejército y las transversales sin número.</w:t>
      </w:r>
    </w:p>
    <w:p w:rsidR="00635C68" w:rsidRDefault="00635C68">
      <w:pPr>
        <w:ind w:right="283"/>
        <w:jc w:val="both"/>
        <w:rPr>
          <w:sz w:val="24"/>
          <w:szCs w:val="24"/>
        </w:rPr>
      </w:pPr>
    </w:p>
    <w:p w:rsidR="00635C68" w:rsidRDefault="00815392">
      <w:pPr>
        <w:ind w:right="283"/>
        <w:jc w:val="both"/>
        <w:rPr>
          <w:sz w:val="24"/>
          <w:szCs w:val="24"/>
        </w:rPr>
      </w:pPr>
      <w:r>
        <w:rPr>
          <w:sz w:val="24"/>
          <w:szCs w:val="24"/>
        </w:rPr>
        <w:t>Primer señalamiento.</w:t>
      </w:r>
    </w:p>
    <w:p w:rsidR="00635C68" w:rsidRDefault="00815392">
      <w:pPr>
        <w:ind w:right="283"/>
        <w:jc w:val="both"/>
        <w:rPr>
          <w:sz w:val="24"/>
          <w:szCs w:val="24"/>
        </w:rPr>
      </w:pPr>
      <w:r>
        <w:rPr>
          <w:noProof/>
          <w:lang w:val="es-MX"/>
        </w:rPr>
        <w:drawing>
          <wp:inline distT="0" distB="0" distL="0" distR="0">
            <wp:extent cx="6162675" cy="2609850"/>
            <wp:effectExtent l="0" t="0" r="0" b="0"/>
            <wp:docPr id="191004562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4"/>
                    <a:srcRect/>
                    <a:stretch>
                      <a:fillRect/>
                    </a:stretch>
                  </pic:blipFill>
                  <pic:spPr>
                    <a:xfrm>
                      <a:off x="0" y="0"/>
                      <a:ext cx="6162675" cy="2609850"/>
                    </a:xfrm>
                    <a:prstGeom prst="rect">
                      <a:avLst/>
                    </a:prstGeom>
                    <a:ln/>
                  </pic:spPr>
                </pic:pic>
              </a:graphicData>
            </a:graphic>
          </wp:inline>
        </w:drawing>
      </w:r>
    </w:p>
    <w:p w:rsidR="00635C68" w:rsidRDefault="00815392">
      <w:pPr>
        <w:ind w:right="283"/>
        <w:jc w:val="both"/>
        <w:rPr>
          <w:sz w:val="24"/>
          <w:szCs w:val="24"/>
        </w:rPr>
      </w:pPr>
      <w:r>
        <w:rPr>
          <w:noProof/>
          <w:lang w:val="es-MX"/>
        </w:rPr>
        <w:lastRenderedPageBreak/>
        <w:drawing>
          <wp:inline distT="0" distB="0" distL="0" distR="0">
            <wp:extent cx="6229350" cy="3028950"/>
            <wp:effectExtent l="0" t="0" r="0" b="0"/>
            <wp:docPr id="1910045627"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5"/>
                    <a:srcRect/>
                    <a:stretch>
                      <a:fillRect/>
                    </a:stretch>
                  </pic:blipFill>
                  <pic:spPr>
                    <a:xfrm>
                      <a:off x="0" y="0"/>
                      <a:ext cx="6229350" cy="3028950"/>
                    </a:xfrm>
                    <a:prstGeom prst="rect">
                      <a:avLst/>
                    </a:prstGeom>
                    <a:ln/>
                  </pic:spPr>
                </pic:pic>
              </a:graphicData>
            </a:graphic>
          </wp:inline>
        </w:drawing>
      </w:r>
    </w:p>
    <w:p w:rsidR="00635C68" w:rsidRDefault="00815392">
      <w:pPr>
        <w:ind w:right="283"/>
        <w:jc w:val="both"/>
        <w:rPr>
          <w:sz w:val="24"/>
          <w:szCs w:val="24"/>
        </w:rPr>
      </w:pPr>
      <w:r>
        <w:rPr>
          <w:noProof/>
          <w:lang w:val="es-MX"/>
        </w:rPr>
        <w:drawing>
          <wp:inline distT="0" distB="0" distL="0" distR="0">
            <wp:extent cx="6229350" cy="3009900"/>
            <wp:effectExtent l="0" t="0" r="0" b="0"/>
            <wp:docPr id="191004562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6"/>
                    <a:srcRect/>
                    <a:stretch>
                      <a:fillRect/>
                    </a:stretch>
                  </pic:blipFill>
                  <pic:spPr>
                    <a:xfrm>
                      <a:off x="0" y="0"/>
                      <a:ext cx="6229350" cy="3009900"/>
                    </a:xfrm>
                    <a:prstGeom prst="rect">
                      <a:avLst/>
                    </a:prstGeom>
                    <a:ln/>
                  </pic:spPr>
                </pic:pic>
              </a:graphicData>
            </a:graphic>
          </wp:inline>
        </w:drawing>
      </w:r>
    </w:p>
    <w:p w:rsidR="00635C68" w:rsidRDefault="00635C68">
      <w:pPr>
        <w:ind w:right="283"/>
        <w:jc w:val="both"/>
        <w:rPr>
          <w:sz w:val="24"/>
          <w:szCs w:val="24"/>
        </w:rPr>
      </w:pPr>
    </w:p>
    <w:p w:rsidR="00635C68" w:rsidRDefault="00635C68">
      <w:pPr>
        <w:ind w:right="283"/>
        <w:jc w:val="both"/>
        <w:rPr>
          <w:sz w:val="24"/>
          <w:szCs w:val="24"/>
        </w:rPr>
      </w:pPr>
    </w:p>
    <w:p w:rsidR="00635C68" w:rsidRDefault="00815392">
      <w:pPr>
        <w:ind w:firstLine="720"/>
        <w:jc w:val="both"/>
        <w:rPr>
          <w:sz w:val="24"/>
          <w:szCs w:val="24"/>
        </w:rPr>
      </w:pPr>
      <w:r>
        <w:rPr>
          <w:b/>
          <w:sz w:val="24"/>
          <w:szCs w:val="24"/>
        </w:rPr>
        <w:t xml:space="preserve">4. INSPECCIÓN: </w:t>
      </w:r>
      <w:r>
        <w:rPr>
          <w:sz w:val="24"/>
          <w:szCs w:val="24"/>
        </w:rPr>
        <w:t xml:space="preserve">Los inmuebles podrán ser inspeccionados en las siguientes fechas: </w:t>
      </w:r>
    </w:p>
    <w:p w:rsidR="00635C68" w:rsidRDefault="00635C68">
      <w:pPr>
        <w:jc w:val="both"/>
        <w:rPr>
          <w:sz w:val="24"/>
          <w:szCs w:val="24"/>
        </w:rPr>
      </w:pPr>
    </w:p>
    <w:p w:rsidR="00635C68" w:rsidRDefault="00815392">
      <w:pPr>
        <w:jc w:val="both"/>
        <w:rPr>
          <w:sz w:val="24"/>
          <w:szCs w:val="24"/>
        </w:rPr>
      </w:pPr>
      <w:r>
        <w:rPr>
          <w:sz w:val="24"/>
          <w:szCs w:val="24"/>
        </w:rPr>
        <w:t>Los bienes inmuebles pueden ser inspeccionados de acuerdo a las siguientes fechas:</w:t>
      </w:r>
    </w:p>
    <w:p w:rsidR="00635C68" w:rsidRDefault="00635C68">
      <w:pPr>
        <w:jc w:val="both"/>
        <w:rPr>
          <w:sz w:val="24"/>
          <w:szCs w:val="24"/>
        </w:rPr>
      </w:pPr>
    </w:p>
    <w:p w:rsidR="00635C68" w:rsidRDefault="00815392">
      <w:pPr>
        <w:jc w:val="both"/>
        <w:rPr>
          <w:sz w:val="24"/>
          <w:szCs w:val="24"/>
        </w:rPr>
      </w:pPr>
      <w:r>
        <w:rPr>
          <w:b/>
          <w:sz w:val="24"/>
          <w:szCs w:val="24"/>
        </w:rPr>
        <w:t xml:space="preserve">Inmuebles ubicados en Zamora: </w:t>
      </w:r>
      <w:r>
        <w:rPr>
          <w:sz w:val="24"/>
          <w:szCs w:val="24"/>
        </w:rPr>
        <w:t xml:space="preserve">jueves 27 de febrero de 2025 en horario de 9:30 am a 13:30 pm. </w:t>
      </w:r>
    </w:p>
    <w:p w:rsidR="00635C68" w:rsidRDefault="00815392">
      <w:pPr>
        <w:jc w:val="both"/>
        <w:rPr>
          <w:sz w:val="24"/>
          <w:szCs w:val="24"/>
        </w:rPr>
      </w:pPr>
      <w:r>
        <w:rPr>
          <w:b/>
          <w:sz w:val="24"/>
          <w:szCs w:val="24"/>
        </w:rPr>
        <w:t xml:space="preserve">Inmueble ubicado en Yantzaza: </w:t>
      </w:r>
      <w:r>
        <w:rPr>
          <w:sz w:val="24"/>
          <w:szCs w:val="24"/>
        </w:rPr>
        <w:t>viernes 28 de febrero de 2025 en horario de 9:30</w:t>
      </w:r>
      <w:r>
        <w:rPr>
          <w:sz w:val="24"/>
          <w:szCs w:val="24"/>
        </w:rPr>
        <w:t>am a 14:00 pm.</w:t>
      </w:r>
    </w:p>
    <w:p w:rsidR="00635C68" w:rsidRDefault="00815392">
      <w:pPr>
        <w:jc w:val="both"/>
        <w:rPr>
          <w:sz w:val="24"/>
          <w:szCs w:val="24"/>
        </w:rPr>
      </w:pPr>
      <w:r>
        <w:rPr>
          <w:b/>
          <w:sz w:val="24"/>
          <w:szCs w:val="24"/>
        </w:rPr>
        <w:t xml:space="preserve">Inmueble ubicado en Crucita: </w:t>
      </w:r>
      <w:r>
        <w:rPr>
          <w:sz w:val="24"/>
          <w:szCs w:val="24"/>
        </w:rPr>
        <w:t xml:space="preserve">miércoles 5 de marzo de 2025 en horario de 9:30am a 14:00 pm. </w:t>
      </w:r>
    </w:p>
    <w:p w:rsidR="00635C68" w:rsidRDefault="00815392">
      <w:pPr>
        <w:jc w:val="both"/>
        <w:rPr>
          <w:sz w:val="24"/>
          <w:szCs w:val="24"/>
        </w:rPr>
      </w:pPr>
      <w:r>
        <w:rPr>
          <w:b/>
          <w:sz w:val="24"/>
          <w:szCs w:val="24"/>
        </w:rPr>
        <w:t xml:space="preserve">Inmueble ubicado en Archidona: </w:t>
      </w:r>
      <w:r>
        <w:rPr>
          <w:sz w:val="24"/>
          <w:szCs w:val="24"/>
        </w:rPr>
        <w:t>jueves 6 de marzo de 2025 en horario de 9:30am a 13:00 pm.</w:t>
      </w:r>
    </w:p>
    <w:p w:rsidR="00635C68" w:rsidRDefault="00815392">
      <w:pPr>
        <w:jc w:val="both"/>
        <w:rPr>
          <w:b/>
          <w:sz w:val="24"/>
          <w:szCs w:val="24"/>
        </w:rPr>
      </w:pPr>
      <w:r>
        <w:rPr>
          <w:b/>
          <w:sz w:val="24"/>
          <w:szCs w:val="24"/>
        </w:rPr>
        <w:t>Inmuebles ubicados en Puyo</w:t>
      </w:r>
      <w:r>
        <w:rPr>
          <w:sz w:val="24"/>
          <w:szCs w:val="24"/>
        </w:rPr>
        <w:t>: jueves 6 de marzo de 2025 en ho</w:t>
      </w:r>
      <w:r>
        <w:rPr>
          <w:sz w:val="24"/>
          <w:szCs w:val="24"/>
        </w:rPr>
        <w:t>rario de 14:00 am a 16:00 pm.</w:t>
      </w:r>
    </w:p>
    <w:p w:rsidR="00635C68" w:rsidRDefault="00635C68">
      <w:pPr>
        <w:jc w:val="both"/>
        <w:rPr>
          <w:sz w:val="24"/>
          <w:szCs w:val="24"/>
        </w:rPr>
      </w:pPr>
    </w:p>
    <w:p w:rsidR="00635C68" w:rsidRDefault="00815392">
      <w:pPr>
        <w:jc w:val="both"/>
        <w:rPr>
          <w:sz w:val="24"/>
          <w:szCs w:val="24"/>
        </w:rPr>
      </w:pPr>
      <w:r>
        <w:rPr>
          <w:sz w:val="24"/>
          <w:szCs w:val="24"/>
        </w:rPr>
        <w:t xml:space="preserve">Para mayor información, comunicarse con el Ab. Nilo Nenger al celular 0999265034; o al siguiente correo electrónico: </w:t>
      </w:r>
      <w:hyperlink r:id="rId27">
        <w:r>
          <w:rPr>
            <w:color w:val="0563C1"/>
            <w:sz w:val="24"/>
            <w:szCs w:val="24"/>
            <w:u w:val="single"/>
          </w:rPr>
          <w:t xml:space="preserve">edgar.nengero@ces.gob.ec, </w:t>
        </w:r>
      </w:hyperlink>
      <w:r>
        <w:rPr>
          <w:sz w:val="24"/>
          <w:szCs w:val="24"/>
        </w:rPr>
        <w:t xml:space="preserve">quien será el encargado de coordinar la inspección </w:t>
      </w:r>
      <w:r>
        <w:rPr>
          <w:sz w:val="24"/>
          <w:szCs w:val="24"/>
        </w:rPr>
        <w:t>de los bienes.</w:t>
      </w:r>
    </w:p>
    <w:p w:rsidR="00635C68" w:rsidRDefault="00635C68">
      <w:pPr>
        <w:jc w:val="both"/>
        <w:rPr>
          <w:sz w:val="24"/>
          <w:szCs w:val="24"/>
        </w:rPr>
      </w:pPr>
    </w:p>
    <w:p w:rsidR="00635C68" w:rsidRDefault="00815392">
      <w:pPr>
        <w:ind w:firstLine="720"/>
        <w:jc w:val="both"/>
        <w:rPr>
          <w:b/>
          <w:sz w:val="24"/>
          <w:szCs w:val="24"/>
        </w:rPr>
      </w:pPr>
      <w:r>
        <w:rPr>
          <w:b/>
          <w:sz w:val="24"/>
          <w:szCs w:val="24"/>
        </w:rPr>
        <w:t>5. REQUISITOS:</w:t>
      </w:r>
    </w:p>
    <w:p w:rsidR="00635C68" w:rsidRDefault="00635C68">
      <w:pPr>
        <w:jc w:val="both"/>
        <w:rPr>
          <w:b/>
          <w:sz w:val="24"/>
          <w:szCs w:val="24"/>
        </w:rPr>
      </w:pPr>
    </w:p>
    <w:p w:rsidR="00635C68" w:rsidRDefault="00815392">
      <w:pPr>
        <w:jc w:val="both"/>
        <w:rPr>
          <w:sz w:val="24"/>
          <w:szCs w:val="24"/>
        </w:rPr>
      </w:pPr>
      <w:r>
        <w:rPr>
          <w:b/>
          <w:sz w:val="24"/>
          <w:szCs w:val="24"/>
        </w:rPr>
        <w:t xml:space="preserve">5.1.- </w:t>
      </w:r>
      <w:r>
        <w:rPr>
          <w:sz w:val="24"/>
          <w:szCs w:val="24"/>
        </w:rPr>
        <w:t>Cada oferta se presentará en forma individual en dos sobres cerrados, en cuyas caratulas deberán constar los datos de identificación del oferente, la determinación del inmueble (cantón y clave catastral) para el cual está presentando su postura y dentro de</w:t>
      </w:r>
      <w:r>
        <w:rPr>
          <w:sz w:val="24"/>
          <w:szCs w:val="24"/>
        </w:rPr>
        <w:t xml:space="preserve"> los sobres, se deberá adjuntar lo siguiente:</w:t>
      </w:r>
    </w:p>
    <w:p w:rsidR="00635C68" w:rsidRDefault="00635C68">
      <w:pPr>
        <w:jc w:val="both"/>
        <w:rPr>
          <w:sz w:val="24"/>
          <w:szCs w:val="24"/>
        </w:rPr>
      </w:pPr>
    </w:p>
    <w:p w:rsidR="00635C68" w:rsidRDefault="00815392">
      <w:pPr>
        <w:jc w:val="both"/>
        <w:rPr>
          <w:b/>
          <w:sz w:val="24"/>
          <w:szCs w:val="24"/>
        </w:rPr>
      </w:pPr>
      <w:r>
        <w:rPr>
          <w:b/>
          <w:sz w:val="24"/>
          <w:szCs w:val="24"/>
          <w:u w:val="single"/>
        </w:rPr>
        <w:t>Sobre No. 1 Formulario conozca a su cliente y valor de consignación:</w:t>
      </w:r>
    </w:p>
    <w:p w:rsidR="00635C68" w:rsidRDefault="00815392">
      <w:pPr>
        <w:jc w:val="both"/>
        <w:rPr>
          <w:sz w:val="24"/>
          <w:szCs w:val="24"/>
        </w:rPr>
      </w:pPr>
      <w:r>
        <w:rPr>
          <w:b/>
          <w:sz w:val="24"/>
          <w:szCs w:val="24"/>
        </w:rPr>
        <w:t>Formulario Conozca a su Cliente y sus respectivos habilitantes</w:t>
      </w:r>
      <w:r>
        <w:rPr>
          <w:sz w:val="24"/>
          <w:szCs w:val="24"/>
        </w:rPr>
        <w:t>, según corresponda. Se anexan a la publicación:</w:t>
      </w:r>
    </w:p>
    <w:p w:rsidR="00635C68" w:rsidRDefault="00635C68">
      <w:pPr>
        <w:jc w:val="both"/>
        <w:rPr>
          <w:sz w:val="24"/>
          <w:szCs w:val="24"/>
        </w:rPr>
      </w:pPr>
    </w:p>
    <w:p w:rsidR="00635C68" w:rsidRDefault="00815392">
      <w:pPr>
        <w:numPr>
          <w:ilvl w:val="0"/>
          <w:numId w:val="1"/>
        </w:numPr>
        <w:pBdr>
          <w:top w:val="nil"/>
          <w:left w:val="nil"/>
          <w:bottom w:val="nil"/>
          <w:right w:val="nil"/>
          <w:between w:val="nil"/>
        </w:pBdr>
        <w:ind w:left="417"/>
        <w:jc w:val="both"/>
        <w:rPr>
          <w:color w:val="000000"/>
          <w:sz w:val="24"/>
          <w:szCs w:val="24"/>
        </w:rPr>
      </w:pPr>
      <w:r>
        <w:rPr>
          <w:color w:val="000000"/>
          <w:sz w:val="24"/>
          <w:szCs w:val="24"/>
        </w:rPr>
        <w:t>Formulario Conozca a su Cliente Personas Naturales (</w:t>
      </w:r>
      <w:r>
        <w:rPr>
          <w:color w:val="000000"/>
          <w:sz w:val="24"/>
          <w:szCs w:val="24"/>
          <w:u w:val="single"/>
        </w:rPr>
        <w:t>Anexo 1)</w:t>
      </w:r>
    </w:p>
    <w:p w:rsidR="00635C68" w:rsidRDefault="00815392">
      <w:pPr>
        <w:numPr>
          <w:ilvl w:val="0"/>
          <w:numId w:val="1"/>
        </w:numPr>
        <w:pBdr>
          <w:top w:val="nil"/>
          <w:left w:val="nil"/>
          <w:bottom w:val="nil"/>
          <w:right w:val="nil"/>
          <w:between w:val="nil"/>
        </w:pBdr>
        <w:ind w:left="417"/>
        <w:jc w:val="both"/>
        <w:rPr>
          <w:color w:val="000000"/>
          <w:sz w:val="24"/>
          <w:szCs w:val="24"/>
        </w:rPr>
      </w:pPr>
      <w:r>
        <w:rPr>
          <w:color w:val="000000"/>
          <w:sz w:val="24"/>
          <w:szCs w:val="24"/>
        </w:rPr>
        <w:t>Formulario Conozca a su Cliente Personas Jurídicas (</w:t>
      </w:r>
      <w:r>
        <w:rPr>
          <w:color w:val="000000"/>
          <w:sz w:val="24"/>
          <w:szCs w:val="24"/>
          <w:u w:val="single"/>
        </w:rPr>
        <w:t>Anexo 2</w:t>
      </w:r>
      <w:r>
        <w:rPr>
          <w:color w:val="000000"/>
          <w:sz w:val="24"/>
          <w:szCs w:val="24"/>
        </w:rPr>
        <w:t>)</w:t>
      </w:r>
    </w:p>
    <w:p w:rsidR="00635C68" w:rsidRDefault="00815392">
      <w:pPr>
        <w:numPr>
          <w:ilvl w:val="0"/>
          <w:numId w:val="1"/>
        </w:numPr>
        <w:pBdr>
          <w:top w:val="nil"/>
          <w:left w:val="nil"/>
          <w:bottom w:val="nil"/>
          <w:right w:val="nil"/>
          <w:between w:val="nil"/>
        </w:pBdr>
        <w:ind w:left="417"/>
        <w:jc w:val="both"/>
        <w:rPr>
          <w:color w:val="000000"/>
          <w:sz w:val="24"/>
          <w:szCs w:val="24"/>
        </w:rPr>
      </w:pPr>
      <w:r>
        <w:rPr>
          <w:color w:val="000000"/>
          <w:sz w:val="24"/>
          <w:szCs w:val="24"/>
        </w:rPr>
        <w:t>Formulario Conozca a su Cliente Empresa Pública (</w:t>
      </w:r>
      <w:r>
        <w:rPr>
          <w:color w:val="000000"/>
          <w:sz w:val="24"/>
          <w:szCs w:val="24"/>
          <w:u w:val="single"/>
        </w:rPr>
        <w:t>Anexo 3</w:t>
      </w:r>
      <w:r>
        <w:rPr>
          <w:color w:val="000000"/>
          <w:sz w:val="24"/>
          <w:szCs w:val="24"/>
        </w:rPr>
        <w:t>)</w:t>
      </w:r>
    </w:p>
    <w:p w:rsidR="00635C68" w:rsidRDefault="00815392">
      <w:pPr>
        <w:numPr>
          <w:ilvl w:val="0"/>
          <w:numId w:val="1"/>
        </w:numPr>
        <w:pBdr>
          <w:top w:val="nil"/>
          <w:left w:val="nil"/>
          <w:bottom w:val="nil"/>
          <w:right w:val="nil"/>
          <w:between w:val="nil"/>
        </w:pBdr>
        <w:ind w:left="417"/>
        <w:jc w:val="both"/>
        <w:rPr>
          <w:color w:val="000000"/>
          <w:sz w:val="24"/>
          <w:szCs w:val="24"/>
        </w:rPr>
      </w:pPr>
      <w:r>
        <w:rPr>
          <w:color w:val="000000"/>
          <w:sz w:val="24"/>
          <w:szCs w:val="24"/>
        </w:rPr>
        <w:t>Formulario para Personas Públicamente Expuestas (</w:t>
      </w:r>
      <w:r>
        <w:rPr>
          <w:color w:val="000000"/>
          <w:sz w:val="24"/>
          <w:szCs w:val="24"/>
          <w:u w:val="single"/>
        </w:rPr>
        <w:t>Anexo 4</w:t>
      </w:r>
      <w:r>
        <w:rPr>
          <w:color w:val="000000"/>
          <w:sz w:val="24"/>
          <w:szCs w:val="24"/>
        </w:rPr>
        <w:t>)</w:t>
      </w:r>
    </w:p>
    <w:p w:rsidR="00635C68" w:rsidRDefault="00635C68">
      <w:pPr>
        <w:jc w:val="both"/>
        <w:rPr>
          <w:sz w:val="24"/>
          <w:szCs w:val="24"/>
        </w:rPr>
      </w:pPr>
    </w:p>
    <w:p w:rsidR="00635C68" w:rsidRDefault="00815392">
      <w:pPr>
        <w:jc w:val="both"/>
        <w:rPr>
          <w:sz w:val="24"/>
          <w:szCs w:val="24"/>
        </w:rPr>
      </w:pPr>
      <w:r>
        <w:rPr>
          <w:b/>
          <w:sz w:val="24"/>
          <w:szCs w:val="24"/>
        </w:rPr>
        <w:t>Valor de Consigna</w:t>
      </w:r>
      <w:r>
        <w:rPr>
          <w:b/>
          <w:sz w:val="24"/>
          <w:szCs w:val="24"/>
        </w:rPr>
        <w:t xml:space="preserve">ción: </w:t>
      </w:r>
      <w:r>
        <w:rPr>
          <w:sz w:val="24"/>
          <w:szCs w:val="24"/>
        </w:rPr>
        <w:t xml:space="preserve">Será de al menos el 10% del valor del avalúo del bien inmueble y del 30% en el caso de pagos a plazo. </w:t>
      </w:r>
    </w:p>
    <w:p w:rsidR="00635C68" w:rsidRDefault="00815392">
      <w:pPr>
        <w:jc w:val="both"/>
        <w:rPr>
          <w:sz w:val="24"/>
          <w:szCs w:val="24"/>
        </w:rPr>
      </w:pPr>
      <w:r>
        <w:rPr>
          <w:sz w:val="24"/>
          <w:szCs w:val="24"/>
        </w:rPr>
        <w:t>Dicho valor será recibido únicamente a través de cheque certificado o cheque de gerencia a nombre del Fideicomiso Mandato 14 - Más Calidad, el cual</w:t>
      </w:r>
      <w:r>
        <w:rPr>
          <w:sz w:val="24"/>
          <w:szCs w:val="24"/>
        </w:rPr>
        <w:t xml:space="preserve"> deberá ser entregado dentro del Sobre No. 1. </w:t>
      </w:r>
    </w:p>
    <w:p w:rsidR="00635C68" w:rsidRDefault="00635C68">
      <w:pPr>
        <w:jc w:val="both"/>
        <w:rPr>
          <w:sz w:val="24"/>
          <w:szCs w:val="24"/>
        </w:rPr>
      </w:pPr>
    </w:p>
    <w:p w:rsidR="00635C68" w:rsidRDefault="00815392">
      <w:pPr>
        <w:jc w:val="both"/>
        <w:rPr>
          <w:sz w:val="24"/>
          <w:szCs w:val="24"/>
        </w:rPr>
      </w:pPr>
      <w:r>
        <w:rPr>
          <w:sz w:val="24"/>
          <w:szCs w:val="24"/>
        </w:rPr>
        <w:t>Si la compra es a plazos, el pago del precio ofertado es de hasta 9 meses, el valor de la garantía de seriedad de la oferta será del 30% y el oferente deberá presentar una garantía bancaria o póliza de fiel c</w:t>
      </w:r>
      <w:r>
        <w:rPr>
          <w:sz w:val="24"/>
          <w:szCs w:val="24"/>
        </w:rPr>
        <w:t>umplimiento por el valor del bien y cederla a favor del fideicomiso. Si la compra es mediante crédito hipotecario, el pago del precio ofertado es de hasta 9 meses, el valor de la garantía de seriedad de la oferta será del 30% y el oferente deberá presentar</w:t>
      </w:r>
      <w:r>
        <w:rPr>
          <w:sz w:val="24"/>
          <w:szCs w:val="24"/>
        </w:rPr>
        <w:t xml:space="preserve"> la certificación de la precalificación del crédito hipotecario, por el valor del bien; emitido por la institución financiera. Para la suscripción de la promesa de compra venta.</w:t>
      </w:r>
    </w:p>
    <w:p w:rsidR="00635C68" w:rsidRDefault="00635C68">
      <w:pPr>
        <w:jc w:val="both"/>
        <w:rPr>
          <w:sz w:val="24"/>
          <w:szCs w:val="24"/>
        </w:rPr>
      </w:pPr>
    </w:p>
    <w:p w:rsidR="00635C68" w:rsidRDefault="00815392">
      <w:pPr>
        <w:jc w:val="both"/>
        <w:rPr>
          <w:sz w:val="24"/>
          <w:szCs w:val="24"/>
          <w:u w:val="single"/>
        </w:rPr>
      </w:pPr>
      <w:r>
        <w:rPr>
          <w:b/>
          <w:sz w:val="24"/>
          <w:szCs w:val="24"/>
        </w:rPr>
        <w:t xml:space="preserve">Si el oferente es una entidad del sector público, </w:t>
      </w:r>
      <w:r>
        <w:rPr>
          <w:sz w:val="24"/>
          <w:szCs w:val="24"/>
        </w:rPr>
        <w:t xml:space="preserve">puede realizar el pago del </w:t>
      </w:r>
      <w:r>
        <w:rPr>
          <w:sz w:val="24"/>
          <w:szCs w:val="24"/>
        </w:rPr>
        <w:t xml:space="preserve">10% de la consignación o </w:t>
      </w:r>
      <w:r>
        <w:rPr>
          <w:sz w:val="24"/>
          <w:szCs w:val="24"/>
          <w:u w:val="single"/>
        </w:rPr>
        <w:t>el 100% del valor del bien ofertado de contado.</w:t>
      </w:r>
    </w:p>
    <w:p w:rsidR="00635C68" w:rsidRDefault="00635C68">
      <w:pPr>
        <w:jc w:val="both"/>
        <w:rPr>
          <w:sz w:val="24"/>
          <w:szCs w:val="24"/>
        </w:rPr>
      </w:pPr>
    </w:p>
    <w:p w:rsidR="00635C68" w:rsidRDefault="00815392">
      <w:pPr>
        <w:jc w:val="both"/>
        <w:rPr>
          <w:sz w:val="24"/>
          <w:szCs w:val="24"/>
          <w:u w:val="single"/>
        </w:rPr>
      </w:pPr>
      <w:r>
        <w:rPr>
          <w:b/>
          <w:sz w:val="24"/>
          <w:szCs w:val="24"/>
        </w:rPr>
        <w:t>Si es venta directa a una IES</w:t>
      </w:r>
      <w:r>
        <w:rPr>
          <w:sz w:val="24"/>
          <w:szCs w:val="24"/>
        </w:rPr>
        <w:t xml:space="preserve">, puede realizar el pago del 10% de la consignación o </w:t>
      </w:r>
      <w:r>
        <w:rPr>
          <w:sz w:val="24"/>
          <w:szCs w:val="24"/>
          <w:u w:val="single"/>
        </w:rPr>
        <w:t>el 100% del valor del bien ofertado.</w:t>
      </w:r>
    </w:p>
    <w:p w:rsidR="00635C68" w:rsidRDefault="00635C68">
      <w:pPr>
        <w:jc w:val="both"/>
        <w:rPr>
          <w:sz w:val="24"/>
          <w:szCs w:val="24"/>
        </w:rPr>
      </w:pPr>
    </w:p>
    <w:p w:rsidR="00635C68" w:rsidRDefault="00635C68">
      <w:pPr>
        <w:jc w:val="both"/>
        <w:rPr>
          <w:sz w:val="24"/>
          <w:szCs w:val="24"/>
        </w:rPr>
      </w:pPr>
    </w:p>
    <w:p w:rsidR="00635C68" w:rsidRDefault="00815392">
      <w:pPr>
        <w:jc w:val="both"/>
        <w:rPr>
          <w:b/>
          <w:sz w:val="24"/>
          <w:szCs w:val="24"/>
        </w:rPr>
      </w:pPr>
      <w:r>
        <w:rPr>
          <w:b/>
          <w:sz w:val="24"/>
          <w:szCs w:val="24"/>
          <w:u w:val="single"/>
        </w:rPr>
        <w:t>Sobre No. 2 Formulario de presentación de oferta:</w:t>
      </w:r>
    </w:p>
    <w:p w:rsidR="00635C68" w:rsidRDefault="00635C68">
      <w:pPr>
        <w:jc w:val="both"/>
        <w:rPr>
          <w:b/>
          <w:sz w:val="24"/>
          <w:szCs w:val="24"/>
        </w:rPr>
      </w:pPr>
    </w:p>
    <w:p w:rsidR="00635C68" w:rsidRDefault="00815392">
      <w:pPr>
        <w:jc w:val="both"/>
        <w:rPr>
          <w:sz w:val="24"/>
          <w:szCs w:val="24"/>
        </w:rPr>
      </w:pPr>
      <w:r>
        <w:rPr>
          <w:sz w:val="24"/>
          <w:szCs w:val="24"/>
        </w:rPr>
        <w:t xml:space="preserve">Formulario de presentación de oferta debidamente lleno y firmado. Se anexan al proceso publicado: </w:t>
      </w:r>
    </w:p>
    <w:p w:rsidR="00635C68" w:rsidRDefault="00635C68">
      <w:pPr>
        <w:jc w:val="both"/>
        <w:rPr>
          <w:sz w:val="24"/>
          <w:szCs w:val="24"/>
        </w:rPr>
      </w:pPr>
    </w:p>
    <w:p w:rsidR="00635C68" w:rsidRDefault="00815392">
      <w:pPr>
        <w:numPr>
          <w:ilvl w:val="0"/>
          <w:numId w:val="2"/>
        </w:numPr>
        <w:pBdr>
          <w:top w:val="nil"/>
          <w:left w:val="nil"/>
          <w:bottom w:val="nil"/>
          <w:right w:val="nil"/>
          <w:between w:val="nil"/>
        </w:pBdr>
        <w:ind w:left="417"/>
        <w:jc w:val="both"/>
        <w:rPr>
          <w:color w:val="000000"/>
          <w:sz w:val="24"/>
          <w:szCs w:val="24"/>
        </w:rPr>
      </w:pPr>
      <w:r>
        <w:rPr>
          <w:color w:val="000000"/>
          <w:sz w:val="24"/>
          <w:szCs w:val="24"/>
        </w:rPr>
        <w:t xml:space="preserve">Formulario de presentación de oferta - Personas Naturales </w:t>
      </w:r>
      <w:r>
        <w:rPr>
          <w:color w:val="000000"/>
          <w:sz w:val="24"/>
          <w:szCs w:val="24"/>
          <w:u w:val="single"/>
        </w:rPr>
        <w:t>(Anexo 5)</w:t>
      </w:r>
    </w:p>
    <w:p w:rsidR="00635C68" w:rsidRDefault="00815392">
      <w:pPr>
        <w:numPr>
          <w:ilvl w:val="0"/>
          <w:numId w:val="2"/>
        </w:numPr>
        <w:pBdr>
          <w:top w:val="nil"/>
          <w:left w:val="nil"/>
          <w:bottom w:val="nil"/>
          <w:right w:val="nil"/>
          <w:between w:val="nil"/>
        </w:pBdr>
        <w:ind w:left="417"/>
        <w:jc w:val="both"/>
        <w:rPr>
          <w:color w:val="000000"/>
          <w:sz w:val="24"/>
          <w:szCs w:val="24"/>
          <w:u w:val="single"/>
        </w:rPr>
      </w:pPr>
      <w:r>
        <w:rPr>
          <w:color w:val="000000"/>
          <w:sz w:val="24"/>
          <w:szCs w:val="24"/>
        </w:rPr>
        <w:t xml:space="preserve">Formulario de presentación de oferta - Personas Jurídicas/Entidades Públicas </w:t>
      </w:r>
      <w:r>
        <w:rPr>
          <w:color w:val="000000"/>
          <w:sz w:val="24"/>
          <w:szCs w:val="24"/>
          <w:u w:val="single"/>
        </w:rPr>
        <w:t>(Anexo 6)</w:t>
      </w:r>
    </w:p>
    <w:p w:rsidR="00635C68" w:rsidRDefault="00815392">
      <w:pPr>
        <w:numPr>
          <w:ilvl w:val="0"/>
          <w:numId w:val="2"/>
        </w:numPr>
        <w:pBdr>
          <w:top w:val="nil"/>
          <w:left w:val="nil"/>
          <w:bottom w:val="nil"/>
          <w:right w:val="nil"/>
          <w:between w:val="nil"/>
        </w:pBdr>
        <w:ind w:left="417"/>
        <w:jc w:val="both"/>
        <w:rPr>
          <w:color w:val="000000"/>
          <w:sz w:val="24"/>
          <w:szCs w:val="24"/>
        </w:rPr>
      </w:pPr>
      <w:r>
        <w:rPr>
          <w:color w:val="000000"/>
          <w:sz w:val="24"/>
          <w:szCs w:val="24"/>
        </w:rPr>
        <w:lastRenderedPageBreak/>
        <w:t>Formato Carta de intención de compra</w:t>
      </w:r>
    </w:p>
    <w:p w:rsidR="00635C68" w:rsidRDefault="00635C68">
      <w:pPr>
        <w:jc w:val="both"/>
        <w:rPr>
          <w:sz w:val="24"/>
          <w:szCs w:val="24"/>
        </w:rPr>
      </w:pPr>
    </w:p>
    <w:p w:rsidR="00635C68" w:rsidRDefault="00815392">
      <w:pPr>
        <w:jc w:val="both"/>
        <w:rPr>
          <w:sz w:val="24"/>
          <w:szCs w:val="24"/>
        </w:rPr>
      </w:pPr>
      <w:r>
        <w:rPr>
          <w:sz w:val="24"/>
          <w:szCs w:val="24"/>
        </w:rPr>
        <w:t>La forma de pago también podrá ser a plazos, en cuyo caso no podrá ser mayor a 9 meses.</w:t>
      </w:r>
    </w:p>
    <w:p w:rsidR="00635C68" w:rsidRDefault="00635C68">
      <w:pPr>
        <w:jc w:val="both"/>
        <w:rPr>
          <w:sz w:val="24"/>
          <w:szCs w:val="24"/>
        </w:rPr>
      </w:pPr>
    </w:p>
    <w:p w:rsidR="00635C68" w:rsidRDefault="00815392">
      <w:pPr>
        <w:jc w:val="both"/>
        <w:rPr>
          <w:sz w:val="24"/>
          <w:szCs w:val="24"/>
        </w:rPr>
      </w:pPr>
      <w:r>
        <w:rPr>
          <w:sz w:val="24"/>
          <w:szCs w:val="24"/>
        </w:rPr>
        <w:t>Se adjudicará a los postores cuya oferta hubiere sido declarada preferente y se preferirán en todo caso, las posturas que ofrezca</w:t>
      </w:r>
      <w:r>
        <w:rPr>
          <w:sz w:val="24"/>
          <w:szCs w:val="24"/>
        </w:rPr>
        <w:t>n las cantidades más altas de contado, y los menores plazos para el pago de la diferencia; además de que cumplan con todos los requisitos solicitados.</w:t>
      </w:r>
    </w:p>
    <w:p w:rsidR="00635C68" w:rsidRDefault="00635C68">
      <w:pPr>
        <w:jc w:val="both"/>
        <w:rPr>
          <w:sz w:val="24"/>
          <w:szCs w:val="24"/>
        </w:rPr>
      </w:pPr>
    </w:p>
    <w:p w:rsidR="00635C68" w:rsidRDefault="00815392">
      <w:pPr>
        <w:jc w:val="both"/>
        <w:rPr>
          <w:sz w:val="24"/>
          <w:szCs w:val="24"/>
        </w:rPr>
      </w:pPr>
      <w:r>
        <w:rPr>
          <w:sz w:val="24"/>
          <w:szCs w:val="24"/>
        </w:rPr>
        <w:t>En caso de que el fideicomiso no cuente con recursos suficientes, los postulantes podrán cancelar a nomb</w:t>
      </w:r>
      <w:r>
        <w:rPr>
          <w:sz w:val="24"/>
          <w:szCs w:val="24"/>
        </w:rPr>
        <w:t>re del fideicomiso los impuestos municipales o gastos de servicios básicos pendientes del inmueble, y dichos valores serán descontados del pago total del valor del bien a la firma de la escritura de compraventa. Esta intención tendrá que presentarse median</w:t>
      </w:r>
      <w:r>
        <w:rPr>
          <w:sz w:val="24"/>
          <w:szCs w:val="24"/>
        </w:rPr>
        <w:t>te oficio dentro del sobre No. 2.</w:t>
      </w:r>
    </w:p>
    <w:p w:rsidR="00635C68" w:rsidRDefault="00635C68">
      <w:pPr>
        <w:jc w:val="both"/>
        <w:rPr>
          <w:sz w:val="24"/>
          <w:szCs w:val="24"/>
        </w:rPr>
      </w:pPr>
    </w:p>
    <w:p w:rsidR="00635C68" w:rsidRDefault="00815392">
      <w:pPr>
        <w:jc w:val="both"/>
        <w:rPr>
          <w:sz w:val="24"/>
          <w:szCs w:val="24"/>
        </w:rPr>
      </w:pPr>
      <w:r>
        <w:rPr>
          <w:b/>
          <w:sz w:val="24"/>
          <w:szCs w:val="24"/>
        </w:rPr>
        <w:t>En el caso de venta directa a IES,</w:t>
      </w:r>
      <w:r>
        <w:rPr>
          <w:sz w:val="24"/>
          <w:szCs w:val="24"/>
        </w:rPr>
        <w:t xml:space="preserve"> las instituciones deberán presentar la carta compromiso en la que conste lo siguiente:</w:t>
      </w:r>
    </w:p>
    <w:p w:rsidR="00635C68" w:rsidRDefault="00635C68">
      <w:pPr>
        <w:jc w:val="both"/>
        <w:rPr>
          <w:sz w:val="24"/>
          <w:szCs w:val="24"/>
        </w:rPr>
      </w:pPr>
    </w:p>
    <w:p w:rsidR="00635C68" w:rsidRDefault="00815392">
      <w:pPr>
        <w:jc w:val="both"/>
        <w:rPr>
          <w:sz w:val="24"/>
          <w:szCs w:val="24"/>
        </w:rPr>
      </w:pPr>
      <w:r>
        <w:rPr>
          <w:sz w:val="24"/>
          <w:szCs w:val="24"/>
        </w:rPr>
        <w:t>La intención de compra del postulante, el compromiso de destinar el inmueble para los objetivos de</w:t>
      </w:r>
      <w:r>
        <w:rPr>
          <w:sz w:val="24"/>
          <w:szCs w:val="24"/>
        </w:rPr>
        <w:t xml:space="preserve"> la institución de educación superior, el compromiso de no venta del bien por al menos 5 años, la fecha de pago y la aceptación de que este compromiso sea incorporado como condición resolutoria en el contrato de transferencia de dominio del bien.</w:t>
      </w:r>
    </w:p>
    <w:p w:rsidR="00635C68" w:rsidRDefault="00635C68">
      <w:pPr>
        <w:jc w:val="both"/>
        <w:rPr>
          <w:sz w:val="24"/>
          <w:szCs w:val="24"/>
        </w:rPr>
      </w:pPr>
    </w:p>
    <w:p w:rsidR="00635C68" w:rsidRDefault="00635C68">
      <w:pPr>
        <w:jc w:val="both"/>
        <w:rPr>
          <w:sz w:val="24"/>
          <w:szCs w:val="24"/>
        </w:rPr>
      </w:pPr>
    </w:p>
    <w:p w:rsidR="00635C68" w:rsidRDefault="00815392">
      <w:pPr>
        <w:jc w:val="both"/>
        <w:rPr>
          <w:sz w:val="24"/>
          <w:szCs w:val="24"/>
        </w:rPr>
      </w:pPr>
      <w:r>
        <w:rPr>
          <w:b/>
          <w:sz w:val="24"/>
          <w:szCs w:val="24"/>
        </w:rPr>
        <w:t>5.2 ENT</w:t>
      </w:r>
      <w:r>
        <w:rPr>
          <w:b/>
          <w:sz w:val="24"/>
          <w:szCs w:val="24"/>
        </w:rPr>
        <w:t>REGA DE SOBRES CERRADOS</w:t>
      </w:r>
      <w:r>
        <w:rPr>
          <w:sz w:val="24"/>
          <w:szCs w:val="24"/>
        </w:rPr>
        <w:t>: Los dos sobres cerrados deberán ser entregados en el edificio de la Corporación Financiera Nacional, ubicado en las calles Iñaquito 36A y Avenida Naciones Unidas de la ciudad de Quito; o en el segundo piso del Edificio de la Corpor</w:t>
      </w:r>
      <w:r>
        <w:rPr>
          <w:sz w:val="24"/>
          <w:szCs w:val="24"/>
        </w:rPr>
        <w:t xml:space="preserve">ación Financiera Nacional, ubicado en las calles Av. 9 de Octubre 200 entre Pedro </w:t>
      </w:r>
      <w:proofErr w:type="spellStart"/>
      <w:r>
        <w:rPr>
          <w:sz w:val="24"/>
          <w:szCs w:val="24"/>
        </w:rPr>
        <w:t>Carbo</w:t>
      </w:r>
      <w:proofErr w:type="spellEnd"/>
      <w:r>
        <w:rPr>
          <w:sz w:val="24"/>
          <w:szCs w:val="24"/>
        </w:rPr>
        <w:t xml:space="preserve"> y Pichincha de la ciudad de Guayaquil, de acuerdo a lo establecido en el numeral 5.1. </w:t>
      </w:r>
      <w:proofErr w:type="gramStart"/>
      <w:r>
        <w:rPr>
          <w:sz w:val="24"/>
          <w:szCs w:val="24"/>
        </w:rPr>
        <w:t>del</w:t>
      </w:r>
      <w:proofErr w:type="gramEnd"/>
      <w:r>
        <w:rPr>
          <w:sz w:val="24"/>
          <w:szCs w:val="24"/>
        </w:rPr>
        <w:t xml:space="preserve"> presente aviso. La fecha de entrega de los sobres será el día lunes 10 de marz</w:t>
      </w:r>
      <w:r>
        <w:rPr>
          <w:sz w:val="24"/>
          <w:szCs w:val="24"/>
        </w:rPr>
        <w:t>o de 2025, en horario de 9h00 a 16h00.</w:t>
      </w:r>
    </w:p>
    <w:p w:rsidR="00635C68" w:rsidRDefault="00635C68">
      <w:pPr>
        <w:jc w:val="both"/>
        <w:rPr>
          <w:sz w:val="24"/>
          <w:szCs w:val="24"/>
        </w:rPr>
      </w:pPr>
    </w:p>
    <w:p w:rsidR="00635C68" w:rsidRDefault="00815392">
      <w:pPr>
        <w:jc w:val="both"/>
        <w:rPr>
          <w:sz w:val="24"/>
          <w:szCs w:val="24"/>
        </w:rPr>
      </w:pPr>
      <w:r>
        <w:rPr>
          <w:sz w:val="24"/>
          <w:szCs w:val="24"/>
        </w:rPr>
        <w:t>En cuanto a la presentación de las posturas para la venta directa de bienes inmuebles a IES, ésta se realizará de la misma forma descrita en el numeral 5 del presente documento.</w:t>
      </w:r>
    </w:p>
    <w:p w:rsidR="00635C68" w:rsidRDefault="00635C68">
      <w:pPr>
        <w:jc w:val="both"/>
        <w:rPr>
          <w:sz w:val="24"/>
          <w:szCs w:val="24"/>
        </w:rPr>
      </w:pPr>
    </w:p>
    <w:p w:rsidR="00635C68" w:rsidRDefault="00635C68">
      <w:pPr>
        <w:jc w:val="both"/>
        <w:rPr>
          <w:sz w:val="24"/>
          <w:szCs w:val="24"/>
        </w:rPr>
      </w:pPr>
    </w:p>
    <w:p w:rsidR="00635C68" w:rsidRDefault="00815392">
      <w:pPr>
        <w:jc w:val="both"/>
        <w:rPr>
          <w:b/>
          <w:sz w:val="24"/>
          <w:szCs w:val="24"/>
        </w:rPr>
      </w:pPr>
      <w:r>
        <w:rPr>
          <w:b/>
          <w:sz w:val="24"/>
          <w:szCs w:val="24"/>
        </w:rPr>
        <w:t>6. INFORMACIÓN DEL PROCESO DE REMATE</w:t>
      </w:r>
      <w:r>
        <w:rPr>
          <w:b/>
          <w:sz w:val="24"/>
          <w:szCs w:val="24"/>
        </w:rPr>
        <w:t xml:space="preserve"> O VENTA</w:t>
      </w:r>
    </w:p>
    <w:p w:rsidR="00635C68" w:rsidRDefault="00635C68">
      <w:pPr>
        <w:jc w:val="both"/>
        <w:rPr>
          <w:b/>
          <w:sz w:val="24"/>
          <w:szCs w:val="24"/>
        </w:rPr>
      </w:pPr>
    </w:p>
    <w:p w:rsidR="00635C68" w:rsidRDefault="00815392">
      <w:pPr>
        <w:jc w:val="both"/>
        <w:rPr>
          <w:sz w:val="24"/>
          <w:szCs w:val="24"/>
        </w:rPr>
      </w:pPr>
      <w:r>
        <w:rPr>
          <w:b/>
          <w:sz w:val="24"/>
          <w:szCs w:val="24"/>
        </w:rPr>
        <w:t xml:space="preserve">FE DE PRESENTACIÓN DE OFERTAS Y LUGAR DEL REMATE: </w:t>
      </w:r>
      <w:r>
        <w:rPr>
          <w:sz w:val="24"/>
          <w:szCs w:val="24"/>
        </w:rPr>
        <w:t xml:space="preserve">El día jueves 13 de marzo de 2025 a las 9:00 am, el Notario designado pregonará las ofertas presentadas ante la Junta de Remate o venta y los oferentes; y se procederá de acuerdo a lo establecido en el artículo 106 del “REGLAMENTO GENERAL SUSTITUTIVO PARA </w:t>
      </w:r>
      <w:r>
        <w:rPr>
          <w:sz w:val="24"/>
          <w:szCs w:val="24"/>
        </w:rPr>
        <w:t xml:space="preserve">LA ADMINISTRACIÓN, UTILIZACIÓN, MANEJO Y CONTROL DE LOS BIENES E INVENTARIOS DEL SECTOR PÚBLICO”. </w:t>
      </w:r>
    </w:p>
    <w:p w:rsidR="00635C68" w:rsidRDefault="00635C68">
      <w:pPr>
        <w:jc w:val="both"/>
        <w:rPr>
          <w:sz w:val="24"/>
          <w:szCs w:val="24"/>
        </w:rPr>
      </w:pPr>
    </w:p>
    <w:p w:rsidR="00635C68" w:rsidRDefault="00815392">
      <w:pPr>
        <w:jc w:val="both"/>
        <w:rPr>
          <w:sz w:val="24"/>
          <w:szCs w:val="24"/>
        </w:rPr>
      </w:pPr>
      <w:r>
        <w:rPr>
          <w:b/>
          <w:sz w:val="24"/>
          <w:szCs w:val="24"/>
        </w:rPr>
        <w:t xml:space="preserve">CALIFICACIÓN DE OFERTAS: </w:t>
      </w:r>
      <w:r>
        <w:rPr>
          <w:sz w:val="24"/>
          <w:szCs w:val="24"/>
        </w:rPr>
        <w:t>Hasta el viernes 14 de marzo de 2024, la Junta de Remate o venta del Fideicomiso Mandato 14 Más Calidad, calificará la legalidad de</w:t>
      </w:r>
      <w:r>
        <w:rPr>
          <w:sz w:val="24"/>
          <w:szCs w:val="24"/>
        </w:rPr>
        <w:t xml:space="preserve"> las posturas presentadas y aquellas que cumplan con los requisitos establecidos. Los resultados serán publicados en la página web de la CFN B.P. y adicionalmente, serán notificados a la dirección de correo electrónico proporcionado en el formulario de pre</w:t>
      </w:r>
      <w:r>
        <w:rPr>
          <w:sz w:val="24"/>
          <w:szCs w:val="24"/>
        </w:rPr>
        <w:t>sentación de oferta.</w:t>
      </w:r>
    </w:p>
    <w:p w:rsidR="00635C68" w:rsidRDefault="00635C68">
      <w:pPr>
        <w:jc w:val="both"/>
        <w:rPr>
          <w:b/>
          <w:sz w:val="24"/>
          <w:szCs w:val="24"/>
        </w:rPr>
      </w:pPr>
    </w:p>
    <w:p w:rsidR="00635C68" w:rsidRDefault="00815392">
      <w:pPr>
        <w:jc w:val="both"/>
        <w:rPr>
          <w:sz w:val="24"/>
          <w:szCs w:val="24"/>
        </w:rPr>
      </w:pPr>
      <w:r>
        <w:rPr>
          <w:b/>
          <w:sz w:val="24"/>
          <w:szCs w:val="24"/>
        </w:rPr>
        <w:t xml:space="preserve">ADJUDICACIÓN DEFINITIVA: </w:t>
      </w:r>
      <w:r>
        <w:rPr>
          <w:sz w:val="24"/>
          <w:szCs w:val="24"/>
        </w:rPr>
        <w:t>Se adjudicará definitivamente al mejor postor, cuando éste haya cumplido con todos los requisitos solicitados y una vez que la Fiduciaria certifique que ha recibido el 100% del valor ofrecido o haya recibido l</w:t>
      </w:r>
      <w:r>
        <w:rPr>
          <w:sz w:val="24"/>
          <w:szCs w:val="24"/>
        </w:rPr>
        <w:t>a respectiva garantía bancaria, dentro del término de diez días hábiles posteriores a la fecha de notificación de la adjudicación.</w:t>
      </w:r>
    </w:p>
    <w:p w:rsidR="00635C68" w:rsidRDefault="00635C68">
      <w:pPr>
        <w:jc w:val="both"/>
        <w:rPr>
          <w:sz w:val="24"/>
          <w:szCs w:val="24"/>
        </w:rPr>
      </w:pPr>
    </w:p>
    <w:p w:rsidR="00635C68" w:rsidRDefault="00815392">
      <w:pPr>
        <w:jc w:val="both"/>
        <w:rPr>
          <w:sz w:val="24"/>
          <w:szCs w:val="24"/>
        </w:rPr>
      </w:pPr>
      <w:r>
        <w:rPr>
          <w:sz w:val="24"/>
          <w:szCs w:val="24"/>
        </w:rPr>
        <w:t>El adjudicatario deberá realizar el pago del precio ofrecido mediante cheque certificado o de gerencia, depósito o transfere</w:t>
      </w:r>
      <w:r>
        <w:rPr>
          <w:sz w:val="24"/>
          <w:szCs w:val="24"/>
        </w:rPr>
        <w:t>ncia bancaria, con los siguientes datos:</w:t>
      </w:r>
    </w:p>
    <w:p w:rsidR="00635C68" w:rsidRDefault="00635C68">
      <w:pPr>
        <w:jc w:val="both"/>
        <w:rPr>
          <w:sz w:val="24"/>
          <w:szCs w:val="24"/>
        </w:rPr>
      </w:pPr>
    </w:p>
    <w:p w:rsidR="00635C68" w:rsidRDefault="00815392">
      <w:pPr>
        <w:jc w:val="both"/>
        <w:rPr>
          <w:sz w:val="24"/>
          <w:szCs w:val="24"/>
        </w:rPr>
      </w:pPr>
      <w:r>
        <w:rPr>
          <w:sz w:val="24"/>
          <w:szCs w:val="24"/>
        </w:rPr>
        <w:t xml:space="preserve">Fideicomiso Mandato 14 - Más Calidad </w:t>
      </w:r>
    </w:p>
    <w:p w:rsidR="00635C68" w:rsidRDefault="00815392">
      <w:pPr>
        <w:jc w:val="both"/>
        <w:rPr>
          <w:sz w:val="24"/>
          <w:szCs w:val="24"/>
        </w:rPr>
      </w:pPr>
      <w:r>
        <w:rPr>
          <w:sz w:val="24"/>
          <w:szCs w:val="24"/>
        </w:rPr>
        <w:t>Cuenta corriente No. 7762817</w:t>
      </w:r>
    </w:p>
    <w:p w:rsidR="00635C68" w:rsidRDefault="00815392">
      <w:pPr>
        <w:jc w:val="both"/>
        <w:rPr>
          <w:sz w:val="24"/>
          <w:szCs w:val="24"/>
        </w:rPr>
      </w:pPr>
      <w:r>
        <w:rPr>
          <w:sz w:val="24"/>
          <w:szCs w:val="24"/>
        </w:rPr>
        <w:t>Banco Pacífico</w:t>
      </w:r>
    </w:p>
    <w:p w:rsidR="00635C68" w:rsidRDefault="00815392">
      <w:pPr>
        <w:jc w:val="both"/>
        <w:rPr>
          <w:sz w:val="24"/>
          <w:szCs w:val="24"/>
        </w:rPr>
      </w:pPr>
      <w:r>
        <w:rPr>
          <w:sz w:val="24"/>
          <w:szCs w:val="24"/>
        </w:rPr>
        <w:t>RUC 0993014672001</w:t>
      </w:r>
    </w:p>
    <w:p w:rsidR="00635C68" w:rsidRDefault="00635C68">
      <w:pPr>
        <w:jc w:val="both"/>
        <w:rPr>
          <w:sz w:val="24"/>
          <w:szCs w:val="24"/>
        </w:rPr>
      </w:pPr>
    </w:p>
    <w:p w:rsidR="00635C68" w:rsidRDefault="00815392">
      <w:pPr>
        <w:jc w:val="both"/>
        <w:rPr>
          <w:sz w:val="24"/>
          <w:szCs w:val="24"/>
        </w:rPr>
      </w:pPr>
      <w:r>
        <w:rPr>
          <w:sz w:val="24"/>
          <w:szCs w:val="24"/>
        </w:rPr>
        <w:t>Una vez realizado el pago en su totalidad, se entregará al adjudicatario y a la Fiduciaria una copia del acta de adjudicación definitiva, para que ésta última inicie los trámites de transferencia respectivos.</w:t>
      </w:r>
    </w:p>
    <w:p w:rsidR="00635C68" w:rsidRDefault="00815392">
      <w:pPr>
        <w:jc w:val="both"/>
        <w:rPr>
          <w:sz w:val="24"/>
          <w:szCs w:val="24"/>
        </w:rPr>
      </w:pPr>
      <w:r>
        <w:rPr>
          <w:sz w:val="24"/>
          <w:szCs w:val="24"/>
        </w:rPr>
        <w:t xml:space="preserve">En el caso de pagos a plazos, el adjudicatario </w:t>
      </w:r>
      <w:r>
        <w:rPr>
          <w:sz w:val="24"/>
          <w:szCs w:val="24"/>
        </w:rPr>
        <w:t>deberá entregar una garantía bancaria que asegure el pago establecido en su oferta, considerando que el plazo máximo es de 9 meses y adicionalmente, se suscribirá una escritura de promesa de compraventa. En el caso de crédito hipotecario el plazo será máxi</w:t>
      </w:r>
      <w:r>
        <w:rPr>
          <w:sz w:val="24"/>
          <w:szCs w:val="24"/>
        </w:rPr>
        <w:t>mo 9 meses (Los gastos que se generen por la escrituración de promesa de compra venta están a cargo del promitente comprador). Y se entregará el acta de adjudicación provisional.</w:t>
      </w:r>
    </w:p>
    <w:p w:rsidR="00635C68" w:rsidRDefault="00815392">
      <w:pPr>
        <w:jc w:val="both"/>
        <w:rPr>
          <w:sz w:val="24"/>
          <w:szCs w:val="24"/>
        </w:rPr>
      </w:pPr>
      <w:r>
        <w:rPr>
          <w:sz w:val="24"/>
          <w:szCs w:val="24"/>
        </w:rPr>
        <w:t>El adjudicatario será quien asuma todos los costos derivados de la transferen</w:t>
      </w:r>
      <w:r>
        <w:rPr>
          <w:sz w:val="24"/>
          <w:szCs w:val="24"/>
        </w:rPr>
        <w:t xml:space="preserve">cia del bien inmueble, así como será responsable de la inscripción en el Registro de la Propiedad y </w:t>
      </w:r>
      <w:proofErr w:type="gramStart"/>
      <w:r>
        <w:rPr>
          <w:sz w:val="24"/>
          <w:szCs w:val="24"/>
        </w:rPr>
        <w:t>registro</w:t>
      </w:r>
      <w:proofErr w:type="gramEnd"/>
      <w:r>
        <w:rPr>
          <w:sz w:val="24"/>
          <w:szCs w:val="24"/>
        </w:rPr>
        <w:t xml:space="preserve"> en el catastro municipal.</w:t>
      </w:r>
    </w:p>
    <w:p w:rsidR="00635C68" w:rsidRDefault="00635C68">
      <w:pPr>
        <w:jc w:val="both"/>
        <w:rPr>
          <w:sz w:val="24"/>
          <w:szCs w:val="24"/>
        </w:rPr>
      </w:pPr>
    </w:p>
    <w:p w:rsidR="00635C68" w:rsidRDefault="00815392">
      <w:pPr>
        <w:jc w:val="both"/>
        <w:rPr>
          <w:sz w:val="24"/>
          <w:szCs w:val="24"/>
        </w:rPr>
      </w:pPr>
      <w:r>
        <w:rPr>
          <w:b/>
          <w:sz w:val="24"/>
          <w:szCs w:val="24"/>
        </w:rPr>
        <w:t xml:space="preserve">DECLARACIÓN: </w:t>
      </w:r>
      <w:r>
        <w:rPr>
          <w:sz w:val="24"/>
          <w:szCs w:val="24"/>
        </w:rPr>
        <w:t>Si en el término de diez días hábiles siguientes a la adjudicación, el adjudicatario no hiciere el pago tot</w:t>
      </w:r>
      <w:r>
        <w:rPr>
          <w:sz w:val="24"/>
          <w:szCs w:val="24"/>
        </w:rPr>
        <w:t>al o no entregare las garantías necesarias que soporten el pago a plazos, la Junta de Remate notificará la quiebra del remate y éste será sancionado con la pérdida del valor entregado inicialmente como garantía de seriedad de la oferta.</w:t>
      </w:r>
    </w:p>
    <w:p w:rsidR="00635C68" w:rsidRDefault="00635C68">
      <w:pPr>
        <w:jc w:val="both"/>
        <w:rPr>
          <w:sz w:val="24"/>
          <w:szCs w:val="24"/>
        </w:rPr>
      </w:pPr>
    </w:p>
    <w:p w:rsidR="00635C68" w:rsidRDefault="00815392">
      <w:pPr>
        <w:ind w:firstLine="451"/>
        <w:jc w:val="both"/>
        <w:rPr>
          <w:b/>
          <w:sz w:val="24"/>
          <w:szCs w:val="24"/>
        </w:rPr>
      </w:pPr>
      <w:r>
        <w:rPr>
          <w:b/>
          <w:sz w:val="24"/>
          <w:szCs w:val="24"/>
        </w:rPr>
        <w:t>CRONOGRAMA:</w:t>
      </w:r>
    </w:p>
    <w:tbl>
      <w:tblPr>
        <w:tblStyle w:val="a"/>
        <w:tblW w:w="9320" w:type="dxa"/>
        <w:tblLayout w:type="fixed"/>
        <w:tblLook w:val="0400" w:firstRow="0" w:lastRow="0" w:firstColumn="0" w:lastColumn="0" w:noHBand="0" w:noVBand="1"/>
      </w:tblPr>
      <w:tblGrid>
        <w:gridCol w:w="3714"/>
        <w:gridCol w:w="5446"/>
        <w:gridCol w:w="160"/>
      </w:tblGrid>
      <w:tr w:rsidR="00635C68">
        <w:trPr>
          <w:gridAfter w:val="1"/>
          <w:wAfter w:w="146" w:type="dxa"/>
          <w:trHeight w:val="315"/>
        </w:trPr>
        <w:tc>
          <w:tcPr>
            <w:tcW w:w="3720" w:type="dxa"/>
            <w:tcBorders>
              <w:top w:val="single" w:sz="8" w:space="0" w:color="000000"/>
              <w:left w:val="single" w:sz="8" w:space="0" w:color="000000"/>
              <w:bottom w:val="nil"/>
              <w:right w:val="single" w:sz="4" w:space="0" w:color="000000"/>
            </w:tcBorders>
            <w:shd w:val="clear" w:color="auto" w:fill="auto"/>
            <w:vAlign w:val="center"/>
          </w:tcPr>
          <w:p w:rsidR="00635C68" w:rsidRDefault="00815392">
            <w:pPr>
              <w:widowControl/>
              <w:jc w:val="center"/>
              <w:rPr>
                <w:b/>
                <w:color w:val="000000"/>
              </w:rPr>
            </w:pPr>
            <w:r>
              <w:rPr>
                <w:b/>
                <w:color w:val="000000"/>
              </w:rPr>
              <w:t>ACTIVI</w:t>
            </w:r>
            <w:r>
              <w:rPr>
                <w:b/>
                <w:color w:val="000000"/>
              </w:rPr>
              <w:t>DAD</w:t>
            </w:r>
          </w:p>
        </w:tc>
        <w:tc>
          <w:tcPr>
            <w:tcW w:w="5454" w:type="dxa"/>
            <w:tcBorders>
              <w:top w:val="single" w:sz="8" w:space="0" w:color="000000"/>
              <w:left w:val="nil"/>
              <w:bottom w:val="nil"/>
              <w:right w:val="single" w:sz="8" w:space="0" w:color="000000"/>
            </w:tcBorders>
            <w:shd w:val="clear" w:color="auto" w:fill="auto"/>
            <w:vAlign w:val="center"/>
          </w:tcPr>
          <w:p w:rsidR="00635C68" w:rsidRDefault="00815392">
            <w:pPr>
              <w:widowControl/>
              <w:jc w:val="center"/>
              <w:rPr>
                <w:b/>
                <w:color w:val="000000"/>
              </w:rPr>
            </w:pPr>
            <w:r>
              <w:rPr>
                <w:b/>
                <w:color w:val="000000"/>
              </w:rPr>
              <w:t>DETALLE</w:t>
            </w:r>
          </w:p>
        </w:tc>
      </w:tr>
      <w:tr w:rsidR="00635C68">
        <w:trPr>
          <w:gridAfter w:val="1"/>
          <w:wAfter w:w="146" w:type="dxa"/>
          <w:trHeight w:val="300"/>
        </w:trPr>
        <w:tc>
          <w:tcPr>
            <w:tcW w:w="3720" w:type="dxa"/>
            <w:vMerge w:val="restart"/>
            <w:tcBorders>
              <w:top w:val="single" w:sz="8" w:space="0" w:color="000000"/>
              <w:left w:val="single" w:sz="8" w:space="0" w:color="000000"/>
              <w:bottom w:val="single" w:sz="8" w:space="0" w:color="000000"/>
              <w:right w:val="single" w:sz="4" w:space="0" w:color="000000"/>
            </w:tcBorders>
            <w:shd w:val="clear" w:color="auto" w:fill="auto"/>
            <w:vAlign w:val="center"/>
          </w:tcPr>
          <w:p w:rsidR="00635C68" w:rsidRDefault="00815392">
            <w:pPr>
              <w:widowControl/>
              <w:jc w:val="both"/>
              <w:rPr>
                <w:color w:val="000000"/>
              </w:rPr>
            </w:pPr>
            <w:r>
              <w:rPr>
                <w:color w:val="000000"/>
              </w:rPr>
              <w:t>PUBLICACIÓN DE AVISO DE BIENES A REMATAR MEDIANTE PERIÓDICO</w:t>
            </w:r>
          </w:p>
        </w:tc>
        <w:tc>
          <w:tcPr>
            <w:tcW w:w="5454" w:type="dxa"/>
            <w:vMerge w:val="restart"/>
            <w:tcBorders>
              <w:top w:val="single" w:sz="8" w:space="0" w:color="000000"/>
              <w:left w:val="single" w:sz="4" w:space="0" w:color="000000"/>
              <w:bottom w:val="single" w:sz="8" w:space="0" w:color="000000"/>
              <w:right w:val="single" w:sz="8" w:space="0" w:color="000000"/>
            </w:tcBorders>
            <w:shd w:val="clear" w:color="auto" w:fill="auto"/>
            <w:vAlign w:val="center"/>
          </w:tcPr>
          <w:p w:rsidR="00635C68" w:rsidRDefault="00815392">
            <w:pPr>
              <w:widowControl/>
              <w:jc w:val="both"/>
              <w:rPr>
                <w:color w:val="000000"/>
              </w:rPr>
            </w:pPr>
            <w:r>
              <w:rPr>
                <w:color w:val="000000"/>
              </w:rPr>
              <w:t>Lunes 24, martes 25 y miércoles 26 de febrero de 2025.</w:t>
            </w:r>
          </w:p>
        </w:tc>
      </w:tr>
      <w:tr w:rsidR="00635C68">
        <w:trPr>
          <w:trHeight w:val="315"/>
        </w:trPr>
        <w:tc>
          <w:tcPr>
            <w:tcW w:w="3720" w:type="dxa"/>
            <w:vMerge/>
            <w:tcBorders>
              <w:top w:val="single" w:sz="8" w:space="0" w:color="000000"/>
              <w:left w:val="single" w:sz="8" w:space="0" w:color="000000"/>
              <w:bottom w:val="single" w:sz="8"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color w:val="000000"/>
              </w:rPr>
            </w:pPr>
          </w:p>
        </w:tc>
        <w:tc>
          <w:tcPr>
            <w:tcW w:w="5454" w:type="dxa"/>
            <w:vMerge/>
            <w:tcBorders>
              <w:top w:val="single" w:sz="8" w:space="0" w:color="000000"/>
              <w:left w:val="single" w:sz="4" w:space="0" w:color="000000"/>
              <w:bottom w:val="single" w:sz="8" w:space="0" w:color="000000"/>
              <w:right w:val="single" w:sz="8" w:space="0" w:color="000000"/>
            </w:tcBorders>
            <w:shd w:val="clear" w:color="auto" w:fill="auto"/>
            <w:vAlign w:val="center"/>
          </w:tcPr>
          <w:p w:rsidR="00635C68" w:rsidRDefault="00635C68">
            <w:pPr>
              <w:pBdr>
                <w:top w:val="nil"/>
                <w:left w:val="nil"/>
                <w:bottom w:val="nil"/>
                <w:right w:val="nil"/>
                <w:between w:val="nil"/>
              </w:pBdr>
              <w:spacing w:line="276" w:lineRule="auto"/>
              <w:rPr>
                <w:color w:val="000000"/>
              </w:rPr>
            </w:pPr>
          </w:p>
        </w:tc>
        <w:tc>
          <w:tcPr>
            <w:tcW w:w="146" w:type="dxa"/>
            <w:tcBorders>
              <w:top w:val="nil"/>
              <w:left w:val="nil"/>
              <w:bottom w:val="nil"/>
              <w:right w:val="nil"/>
            </w:tcBorders>
            <w:shd w:val="clear" w:color="auto" w:fill="auto"/>
            <w:vAlign w:val="bottom"/>
          </w:tcPr>
          <w:p w:rsidR="00635C68" w:rsidRDefault="00635C68">
            <w:pPr>
              <w:widowControl/>
              <w:jc w:val="both"/>
              <w:rPr>
                <w:color w:val="000000"/>
              </w:rPr>
            </w:pPr>
          </w:p>
        </w:tc>
      </w:tr>
      <w:tr w:rsidR="00635C68">
        <w:trPr>
          <w:trHeight w:val="600"/>
        </w:trPr>
        <w:tc>
          <w:tcPr>
            <w:tcW w:w="3720" w:type="dxa"/>
            <w:tcBorders>
              <w:top w:val="nil"/>
              <w:left w:val="single" w:sz="8" w:space="0" w:color="000000"/>
              <w:bottom w:val="nil"/>
              <w:right w:val="single" w:sz="4" w:space="0" w:color="000000"/>
            </w:tcBorders>
            <w:shd w:val="clear" w:color="auto" w:fill="auto"/>
            <w:vAlign w:val="center"/>
          </w:tcPr>
          <w:p w:rsidR="00635C68" w:rsidRDefault="00815392">
            <w:pPr>
              <w:widowControl/>
              <w:rPr>
                <w:color w:val="000000"/>
              </w:rPr>
            </w:pPr>
            <w:r>
              <w:rPr>
                <w:color w:val="000000"/>
              </w:rPr>
              <w:t>PUBLICACIÓN DE INFORMACIÓN DE BIENES A REMATAR PORTALES WEB</w:t>
            </w:r>
          </w:p>
        </w:tc>
        <w:tc>
          <w:tcPr>
            <w:tcW w:w="5454" w:type="dxa"/>
            <w:vMerge w:val="restart"/>
            <w:tcBorders>
              <w:top w:val="nil"/>
              <w:left w:val="single" w:sz="4" w:space="0" w:color="000000"/>
              <w:bottom w:val="single" w:sz="8" w:space="0" w:color="000000"/>
              <w:right w:val="single" w:sz="8" w:space="0" w:color="000000"/>
            </w:tcBorders>
            <w:shd w:val="clear" w:color="auto" w:fill="auto"/>
            <w:vAlign w:val="center"/>
          </w:tcPr>
          <w:p w:rsidR="00635C68" w:rsidRDefault="00815392">
            <w:pPr>
              <w:widowControl/>
              <w:jc w:val="both"/>
              <w:rPr>
                <w:color w:val="000000"/>
              </w:rPr>
            </w:pPr>
            <w:r>
              <w:rPr>
                <w:color w:val="000000"/>
              </w:rPr>
              <w:t>Desde el día lunes 24 de febrero de 2025 hasta la adjudicación de los bienes.</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300"/>
        </w:trPr>
        <w:tc>
          <w:tcPr>
            <w:tcW w:w="3720" w:type="dxa"/>
            <w:tcBorders>
              <w:top w:val="nil"/>
              <w:left w:val="single" w:sz="8" w:space="0" w:color="000000"/>
              <w:bottom w:val="nil"/>
              <w:right w:val="single" w:sz="4" w:space="0" w:color="000000"/>
            </w:tcBorders>
            <w:shd w:val="clear" w:color="auto" w:fill="auto"/>
            <w:vAlign w:val="center"/>
          </w:tcPr>
          <w:p w:rsidR="00635C68" w:rsidRDefault="00815392">
            <w:pPr>
              <w:widowControl/>
              <w:rPr>
                <w:color w:val="000000"/>
              </w:rPr>
            </w:pPr>
            <w:r>
              <w:rPr>
                <w:color w:val="000000"/>
              </w:rPr>
              <w:t>www.cfn.fin.ec</w:t>
            </w:r>
          </w:p>
        </w:tc>
        <w:tc>
          <w:tcPr>
            <w:tcW w:w="5454" w:type="dxa"/>
            <w:vMerge/>
            <w:tcBorders>
              <w:top w:val="nil"/>
              <w:left w:val="single" w:sz="4" w:space="0" w:color="000000"/>
              <w:bottom w:val="single" w:sz="8" w:space="0" w:color="000000"/>
              <w:right w:val="single" w:sz="8" w:space="0" w:color="000000"/>
            </w:tcBorders>
            <w:shd w:val="clear" w:color="auto" w:fill="auto"/>
            <w:vAlign w:val="center"/>
          </w:tcPr>
          <w:p w:rsidR="00635C68" w:rsidRDefault="00635C68">
            <w:pPr>
              <w:pBdr>
                <w:top w:val="nil"/>
                <w:left w:val="nil"/>
                <w:bottom w:val="nil"/>
                <w:right w:val="nil"/>
                <w:between w:val="nil"/>
              </w:pBdr>
              <w:spacing w:line="276" w:lineRule="auto"/>
              <w:rPr>
                <w:color w:val="000000"/>
              </w:rPr>
            </w:pP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300"/>
        </w:trPr>
        <w:tc>
          <w:tcPr>
            <w:tcW w:w="3720" w:type="dxa"/>
            <w:tcBorders>
              <w:top w:val="nil"/>
              <w:left w:val="single" w:sz="8" w:space="0" w:color="000000"/>
              <w:bottom w:val="nil"/>
              <w:right w:val="single" w:sz="4" w:space="0" w:color="000000"/>
            </w:tcBorders>
            <w:shd w:val="clear" w:color="auto" w:fill="auto"/>
            <w:vAlign w:val="center"/>
          </w:tcPr>
          <w:p w:rsidR="00635C68" w:rsidRDefault="00815392">
            <w:pPr>
              <w:widowControl/>
              <w:rPr>
                <w:color w:val="0563C1"/>
                <w:u w:val="single"/>
              </w:rPr>
            </w:pPr>
            <w:hyperlink r:id="rId28">
              <w:r>
                <w:rPr>
                  <w:color w:val="0563C1"/>
                  <w:u w:val="single"/>
                </w:rPr>
                <w:t>www.ces.gob.ec</w:t>
              </w:r>
            </w:hyperlink>
          </w:p>
        </w:tc>
        <w:tc>
          <w:tcPr>
            <w:tcW w:w="5454" w:type="dxa"/>
            <w:vMerge/>
            <w:tcBorders>
              <w:top w:val="nil"/>
              <w:left w:val="single" w:sz="4" w:space="0" w:color="000000"/>
              <w:bottom w:val="single" w:sz="8" w:space="0" w:color="000000"/>
              <w:right w:val="single" w:sz="8" w:space="0" w:color="000000"/>
            </w:tcBorders>
            <w:shd w:val="clear" w:color="auto" w:fill="auto"/>
            <w:vAlign w:val="center"/>
          </w:tcPr>
          <w:p w:rsidR="00635C68" w:rsidRDefault="00635C68">
            <w:pPr>
              <w:pBdr>
                <w:top w:val="nil"/>
                <w:left w:val="nil"/>
                <w:bottom w:val="nil"/>
                <w:right w:val="nil"/>
                <w:between w:val="nil"/>
              </w:pBdr>
              <w:spacing w:line="276" w:lineRule="auto"/>
              <w:rPr>
                <w:color w:val="0563C1"/>
                <w:u w:val="single"/>
              </w:rPr>
            </w:pP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300"/>
        </w:trPr>
        <w:tc>
          <w:tcPr>
            <w:tcW w:w="3720" w:type="dxa"/>
            <w:tcBorders>
              <w:top w:val="nil"/>
              <w:left w:val="single" w:sz="8" w:space="0" w:color="000000"/>
              <w:bottom w:val="nil"/>
              <w:right w:val="single" w:sz="4" w:space="0" w:color="000000"/>
            </w:tcBorders>
            <w:shd w:val="clear" w:color="auto" w:fill="auto"/>
            <w:vAlign w:val="center"/>
          </w:tcPr>
          <w:p w:rsidR="00635C68" w:rsidRDefault="00815392">
            <w:pPr>
              <w:widowControl/>
              <w:rPr>
                <w:color w:val="0563C1"/>
                <w:u w:val="single"/>
              </w:rPr>
            </w:pPr>
            <w:hyperlink r:id="rId29">
              <w:r>
                <w:rPr>
                  <w:color w:val="0563C1"/>
                  <w:u w:val="single"/>
                </w:rPr>
                <w:t>www.senescyt.gob.ec</w:t>
              </w:r>
            </w:hyperlink>
          </w:p>
        </w:tc>
        <w:tc>
          <w:tcPr>
            <w:tcW w:w="5454" w:type="dxa"/>
            <w:vMerge/>
            <w:tcBorders>
              <w:top w:val="nil"/>
              <w:left w:val="single" w:sz="4" w:space="0" w:color="000000"/>
              <w:bottom w:val="single" w:sz="8" w:space="0" w:color="000000"/>
              <w:right w:val="single" w:sz="8" w:space="0" w:color="000000"/>
            </w:tcBorders>
            <w:shd w:val="clear" w:color="auto" w:fill="auto"/>
            <w:vAlign w:val="center"/>
          </w:tcPr>
          <w:p w:rsidR="00635C68" w:rsidRDefault="00635C68">
            <w:pPr>
              <w:pBdr>
                <w:top w:val="nil"/>
                <w:left w:val="nil"/>
                <w:bottom w:val="nil"/>
                <w:right w:val="nil"/>
                <w:between w:val="nil"/>
              </w:pBdr>
              <w:spacing w:line="276" w:lineRule="auto"/>
              <w:rPr>
                <w:color w:val="0563C1"/>
                <w:u w:val="single"/>
              </w:rPr>
            </w:pP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315"/>
        </w:trPr>
        <w:tc>
          <w:tcPr>
            <w:tcW w:w="3720" w:type="dxa"/>
            <w:tcBorders>
              <w:top w:val="nil"/>
              <w:left w:val="single" w:sz="8" w:space="0" w:color="000000"/>
              <w:bottom w:val="single" w:sz="8" w:space="0" w:color="000000"/>
              <w:right w:val="single" w:sz="4" w:space="0" w:color="000000"/>
            </w:tcBorders>
            <w:shd w:val="clear" w:color="auto" w:fill="auto"/>
            <w:vAlign w:val="center"/>
          </w:tcPr>
          <w:p w:rsidR="00635C68" w:rsidRDefault="00815392">
            <w:pPr>
              <w:widowControl/>
              <w:rPr>
                <w:color w:val="0563C1"/>
                <w:u w:val="single"/>
              </w:rPr>
            </w:pPr>
            <w:hyperlink r:id="rId30">
              <w:r>
                <w:rPr>
                  <w:color w:val="0563C1"/>
                  <w:u w:val="single"/>
                </w:rPr>
                <w:t>www.inmobiliar.gob.ec</w:t>
              </w:r>
            </w:hyperlink>
          </w:p>
        </w:tc>
        <w:tc>
          <w:tcPr>
            <w:tcW w:w="5454" w:type="dxa"/>
            <w:vMerge/>
            <w:tcBorders>
              <w:top w:val="nil"/>
              <w:left w:val="single" w:sz="4" w:space="0" w:color="000000"/>
              <w:bottom w:val="single" w:sz="8" w:space="0" w:color="000000"/>
              <w:right w:val="single" w:sz="8" w:space="0" w:color="000000"/>
            </w:tcBorders>
            <w:shd w:val="clear" w:color="auto" w:fill="auto"/>
            <w:vAlign w:val="center"/>
          </w:tcPr>
          <w:p w:rsidR="00635C68" w:rsidRDefault="00635C68">
            <w:pPr>
              <w:pBdr>
                <w:top w:val="nil"/>
                <w:left w:val="nil"/>
                <w:bottom w:val="nil"/>
                <w:right w:val="nil"/>
                <w:between w:val="nil"/>
              </w:pBdr>
              <w:spacing w:line="276" w:lineRule="auto"/>
              <w:rPr>
                <w:color w:val="0563C1"/>
                <w:u w:val="single"/>
              </w:rPr>
            </w:pP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00"/>
        </w:trPr>
        <w:tc>
          <w:tcPr>
            <w:tcW w:w="3720" w:type="dxa"/>
            <w:vMerge w:val="restart"/>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VISITA DE LOS BIENES EN REMATE</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Los bienes inmuebles pueden ser inspeccionados de acuerdo a las siguientes fechas:</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15"/>
        </w:trPr>
        <w:tc>
          <w:tcPr>
            <w:tcW w:w="3720" w:type="dxa"/>
            <w:vMerge/>
            <w:tcBorders>
              <w:top w:val="nil"/>
              <w:left w:val="single" w:sz="8" w:space="0" w:color="000000"/>
              <w:bottom w:val="single" w:sz="4"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nil"/>
              <w:bottom w:val="single" w:sz="8"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Inmuebles ubicados en </w:t>
            </w:r>
            <w:r>
              <w:rPr>
                <w:b/>
                <w:color w:val="000000"/>
              </w:rPr>
              <w:t>Zamora:</w:t>
            </w:r>
            <w:r>
              <w:rPr>
                <w:color w:val="000000"/>
              </w:rPr>
              <w:t xml:space="preserve"> jueves 27 de febrero de 2025 en horario de 9:30 am a 13:30 pm. </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15"/>
        </w:trPr>
        <w:tc>
          <w:tcPr>
            <w:tcW w:w="3720" w:type="dxa"/>
            <w:vMerge/>
            <w:tcBorders>
              <w:top w:val="nil"/>
              <w:left w:val="single" w:sz="8" w:space="0" w:color="000000"/>
              <w:bottom w:val="single" w:sz="4"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nil"/>
              <w:bottom w:val="single" w:sz="8" w:space="0" w:color="000000"/>
              <w:right w:val="single" w:sz="8" w:space="0" w:color="000000"/>
            </w:tcBorders>
            <w:shd w:val="clear" w:color="auto" w:fill="auto"/>
            <w:vAlign w:val="center"/>
          </w:tcPr>
          <w:p w:rsidR="00635C68" w:rsidRDefault="00815392">
            <w:pPr>
              <w:widowControl/>
              <w:jc w:val="both"/>
              <w:rPr>
                <w:color w:val="000000"/>
              </w:rPr>
            </w:pPr>
            <w:r>
              <w:rPr>
                <w:color w:val="000000"/>
              </w:rPr>
              <w:t>Inmueble ubicado en</w:t>
            </w:r>
            <w:r>
              <w:rPr>
                <w:b/>
                <w:color w:val="000000"/>
              </w:rPr>
              <w:t xml:space="preserve"> Yantzaza</w:t>
            </w:r>
            <w:r>
              <w:rPr>
                <w:color w:val="000000"/>
              </w:rPr>
              <w:t>: viernes 28 de febrero de 2025 en horario de 9:30am a 14:00 pm.</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00"/>
        </w:trPr>
        <w:tc>
          <w:tcPr>
            <w:tcW w:w="3720" w:type="dxa"/>
            <w:vMerge/>
            <w:tcBorders>
              <w:top w:val="nil"/>
              <w:left w:val="single" w:sz="8" w:space="0" w:color="000000"/>
              <w:bottom w:val="single" w:sz="4"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Inmueble ubicado en </w:t>
            </w:r>
            <w:r>
              <w:rPr>
                <w:b/>
                <w:color w:val="000000"/>
              </w:rPr>
              <w:t>Crucita:</w:t>
            </w:r>
            <w:r>
              <w:rPr>
                <w:color w:val="000000"/>
              </w:rPr>
              <w:t xml:space="preserve"> miércoles 5 de marzo de 2025 en horario de 9:30am a 14:00 pm. </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00"/>
        </w:trPr>
        <w:tc>
          <w:tcPr>
            <w:tcW w:w="3720" w:type="dxa"/>
            <w:vMerge/>
            <w:tcBorders>
              <w:top w:val="nil"/>
              <w:left w:val="single" w:sz="8" w:space="0" w:color="000000"/>
              <w:bottom w:val="single" w:sz="4"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Inmueble ubicado en </w:t>
            </w:r>
            <w:r>
              <w:rPr>
                <w:b/>
                <w:color w:val="000000"/>
              </w:rPr>
              <w:t>Archidona:</w:t>
            </w:r>
            <w:r>
              <w:rPr>
                <w:color w:val="000000"/>
              </w:rPr>
              <w:t xml:space="preserve"> jueves 6 de marzo de 2025 en horario de 9:30am a 13:00 pm.</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00"/>
        </w:trPr>
        <w:tc>
          <w:tcPr>
            <w:tcW w:w="3720" w:type="dxa"/>
            <w:vMerge/>
            <w:tcBorders>
              <w:top w:val="nil"/>
              <w:left w:val="single" w:sz="8" w:space="0" w:color="000000"/>
              <w:bottom w:val="single" w:sz="4"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Inmuebles ubicados en </w:t>
            </w:r>
            <w:r>
              <w:rPr>
                <w:b/>
                <w:color w:val="000000"/>
              </w:rPr>
              <w:t>Puyo:</w:t>
            </w:r>
            <w:r>
              <w:rPr>
                <w:color w:val="000000"/>
              </w:rPr>
              <w:t xml:space="preserve"> jueves 6 de marzo de 2025 en horario de 14:00 am a 16:00 pm.</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1215"/>
        </w:trPr>
        <w:tc>
          <w:tcPr>
            <w:tcW w:w="3720" w:type="dxa"/>
            <w:vMerge/>
            <w:tcBorders>
              <w:top w:val="nil"/>
              <w:left w:val="single" w:sz="8" w:space="0" w:color="000000"/>
              <w:bottom w:val="single" w:sz="4" w:space="0" w:color="000000"/>
              <w:right w:val="single" w:sz="4" w:space="0" w:color="000000"/>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nil"/>
              <w:bottom w:val="nil"/>
              <w:right w:val="single" w:sz="8" w:space="0" w:color="000000"/>
            </w:tcBorders>
            <w:shd w:val="clear" w:color="auto" w:fill="auto"/>
            <w:vAlign w:val="center"/>
          </w:tcPr>
          <w:p w:rsidR="00635C68" w:rsidRDefault="00815392">
            <w:pPr>
              <w:widowControl/>
              <w:jc w:val="both"/>
              <w:rPr>
                <w:color w:val="000000"/>
              </w:rPr>
            </w:pPr>
            <w:r>
              <w:rPr>
                <w:color w:val="000000"/>
              </w:rPr>
              <w:t>Coordinar la inspección con la Lcda. Maritza Puente Celular</w:t>
            </w:r>
            <w:proofErr w:type="gramStart"/>
            <w:r>
              <w:rPr>
                <w:color w:val="000000"/>
              </w:rPr>
              <w:t>:09816</w:t>
            </w:r>
            <w:proofErr w:type="gramEnd"/>
            <w:r>
              <w:rPr>
                <w:color w:val="000000"/>
              </w:rPr>
              <w:t xml:space="preserve"> 0118, el Ab. Nilo Nenger Celular: 0999265034 y con la Ing. Daysi Marcillo Celular: 0987471907</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900"/>
        </w:trPr>
        <w:tc>
          <w:tcPr>
            <w:tcW w:w="3720" w:type="dxa"/>
            <w:vMerge w:val="restart"/>
            <w:tcBorders>
              <w:top w:val="single" w:sz="8" w:space="0" w:color="000000"/>
              <w:left w:val="single" w:sz="8" w:space="0" w:color="000000"/>
              <w:bottom w:val="single" w:sz="8" w:space="0" w:color="000000"/>
              <w:right w:val="nil"/>
            </w:tcBorders>
            <w:shd w:val="clear" w:color="auto" w:fill="auto"/>
            <w:vAlign w:val="center"/>
          </w:tcPr>
          <w:p w:rsidR="00635C68" w:rsidRDefault="00815392">
            <w:pPr>
              <w:widowControl/>
              <w:jc w:val="both"/>
              <w:rPr>
                <w:color w:val="000000"/>
              </w:rPr>
            </w:pPr>
            <w:r>
              <w:rPr>
                <w:color w:val="000000"/>
              </w:rPr>
              <w:t>RECEPCIÓN DE SOBRES CERRADOS</w:t>
            </w:r>
          </w:p>
        </w:tc>
        <w:tc>
          <w:tcPr>
            <w:tcW w:w="5454" w:type="dxa"/>
            <w:tcBorders>
              <w:top w:val="single" w:sz="8" w:space="0" w:color="000000"/>
              <w:left w:val="single" w:sz="4" w:space="0" w:color="000000"/>
              <w:bottom w:val="nil"/>
              <w:right w:val="single" w:sz="8" w:space="0" w:color="000000"/>
            </w:tcBorders>
            <w:shd w:val="clear" w:color="auto" w:fill="auto"/>
            <w:vAlign w:val="center"/>
          </w:tcPr>
          <w:p w:rsidR="00635C68" w:rsidRDefault="00815392">
            <w:pPr>
              <w:widowControl/>
              <w:jc w:val="both"/>
              <w:rPr>
                <w:color w:val="000000"/>
              </w:rPr>
            </w:pPr>
            <w:r>
              <w:rPr>
                <w:color w:val="000000"/>
              </w:rPr>
              <w:t>Los dos sobres cerrados se recibirán el día Lunes 10 de marzo de 2024 de 9 am a 4 pm en las siguientes direcciones:</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600"/>
        </w:trPr>
        <w:tc>
          <w:tcPr>
            <w:tcW w:w="3720" w:type="dxa"/>
            <w:vMerge/>
            <w:tcBorders>
              <w:top w:val="single" w:sz="8" w:space="0" w:color="000000"/>
              <w:left w:val="single" w:sz="8" w:space="0" w:color="000000"/>
              <w:bottom w:val="single" w:sz="8" w:space="0" w:color="000000"/>
              <w:right w:val="nil"/>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single" w:sz="4" w:space="0" w:color="000000"/>
              <w:bottom w:val="nil"/>
              <w:right w:val="single" w:sz="8" w:space="0" w:color="000000"/>
            </w:tcBorders>
            <w:shd w:val="clear" w:color="auto" w:fill="auto"/>
            <w:vAlign w:val="center"/>
          </w:tcPr>
          <w:p w:rsidR="00635C68" w:rsidRDefault="00815392">
            <w:pPr>
              <w:widowControl/>
              <w:jc w:val="both"/>
              <w:rPr>
                <w:color w:val="000000"/>
              </w:rPr>
            </w:pPr>
            <w:r>
              <w:rPr>
                <w:color w:val="000000"/>
              </w:rPr>
              <w:t>QUITO: edificio Corporación Financiera Nacional, ubicado en las calles Iñaquito 36A y Avenida Naciones Unidas.</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915"/>
        </w:trPr>
        <w:tc>
          <w:tcPr>
            <w:tcW w:w="3720" w:type="dxa"/>
            <w:vMerge/>
            <w:tcBorders>
              <w:top w:val="single" w:sz="8" w:space="0" w:color="000000"/>
              <w:left w:val="single" w:sz="8" w:space="0" w:color="000000"/>
              <w:bottom w:val="single" w:sz="8" w:space="0" w:color="000000"/>
              <w:right w:val="nil"/>
            </w:tcBorders>
            <w:shd w:val="clear" w:color="auto" w:fill="auto"/>
            <w:vAlign w:val="center"/>
          </w:tcPr>
          <w:p w:rsidR="00635C68" w:rsidRDefault="00635C68">
            <w:pPr>
              <w:pBdr>
                <w:top w:val="nil"/>
                <w:left w:val="nil"/>
                <w:bottom w:val="nil"/>
                <w:right w:val="nil"/>
                <w:between w:val="nil"/>
              </w:pBdr>
              <w:spacing w:line="276" w:lineRule="auto"/>
              <w:rPr>
                <w:rFonts w:ascii="Times New Roman" w:eastAsia="Times New Roman" w:hAnsi="Times New Roman" w:cs="Times New Roman"/>
                <w:sz w:val="20"/>
                <w:szCs w:val="20"/>
              </w:rPr>
            </w:pPr>
          </w:p>
        </w:tc>
        <w:tc>
          <w:tcPr>
            <w:tcW w:w="5454" w:type="dxa"/>
            <w:tcBorders>
              <w:top w:val="nil"/>
              <w:left w:val="single" w:sz="4" w:space="0" w:color="000000"/>
              <w:bottom w:val="single" w:sz="8"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GUAYAQUIL: Segundo piso del Edificio de la Corporación Financiera Nacional, ubicado en las calles Av.  9 de Octubre 200 entre Pedro </w:t>
            </w:r>
            <w:proofErr w:type="spellStart"/>
            <w:r>
              <w:rPr>
                <w:color w:val="000000"/>
              </w:rPr>
              <w:t>Carbo</w:t>
            </w:r>
            <w:proofErr w:type="spellEnd"/>
            <w:r>
              <w:rPr>
                <w:color w:val="000000"/>
              </w:rPr>
              <w:t xml:space="preserve"> y Pichincha.</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1200"/>
        </w:trPr>
        <w:tc>
          <w:tcPr>
            <w:tcW w:w="3720" w:type="dxa"/>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CONVALIDACIÓN DE DOCUMENTOS DE SOBRE No. 1</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En caso el postulante no entregue la documentación o requisitos completos dentro del sobre No. 1, tendrá del martes 11 al miércoles 12 de marzo 2025 para completarlos.</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900"/>
        </w:trPr>
        <w:tc>
          <w:tcPr>
            <w:tcW w:w="3720" w:type="dxa"/>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CELEBRACIÓN DE REMATE</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El día jueves 13 de marzo de 2025, </w:t>
            </w:r>
            <w:proofErr w:type="gramStart"/>
            <w:r>
              <w:rPr>
                <w:color w:val="000000"/>
              </w:rPr>
              <w:t>a</w:t>
            </w:r>
            <w:proofErr w:type="gramEnd"/>
            <w:r>
              <w:rPr>
                <w:color w:val="000000"/>
              </w:rPr>
              <w:t xml:space="preserve"> las </w:t>
            </w:r>
            <w:r>
              <w:t>10</w:t>
            </w:r>
            <w:r>
              <w:rPr>
                <w:color w:val="000000"/>
              </w:rPr>
              <w:t>:00 am, en las oficinas de la Corporación Financiera Nacional, ubicado en las calles Iñaquito 36A y Avenida Naciones Unidas.</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900"/>
        </w:trPr>
        <w:tc>
          <w:tcPr>
            <w:tcW w:w="3720" w:type="dxa"/>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NOTIFICACIÓN DE CALIFICACIÓN Y ADJUDICACIÓN</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 xml:space="preserve">El </w:t>
            </w:r>
            <w:r>
              <w:t>lunes</w:t>
            </w:r>
            <w:r>
              <w:rPr>
                <w:color w:val="000000"/>
              </w:rPr>
              <w:t xml:space="preserve"> 1</w:t>
            </w:r>
            <w:r>
              <w:t>7</w:t>
            </w:r>
            <w:r>
              <w:rPr>
                <w:color w:val="000000"/>
              </w:rPr>
              <w:t xml:space="preserve"> de marzo de 2025, se notificará los resultados mediante correo electrónico y en la página Web de la CFN B.P.</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900"/>
        </w:trPr>
        <w:tc>
          <w:tcPr>
            <w:tcW w:w="3720" w:type="dxa"/>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RECEPCIÓN DEL PAGO TOTAL, o PARCIAL CON LA FIRMA DE ESCRITURA DE PROMESA DE COMPRA VENTA.</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Hasta el día jueves 20 de marzo de 2025.</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1500"/>
        </w:trPr>
        <w:tc>
          <w:tcPr>
            <w:tcW w:w="3720" w:type="dxa"/>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 xml:space="preserve">ENTREGA DE </w:t>
            </w:r>
            <w:r>
              <w:rPr>
                <w:color w:val="000000"/>
              </w:rPr>
              <w:t>DOCUMENTACIÓN PARA ADJUDICACIÓN DEFINITIVA</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Hasta el día jueves 27 de marzo de 2025 se entregarán los documentos habilitantes al adjudicatario. Éste tendrá un plazo no mayor a 60 días contados desde esta fecha para realizar los trámites necesarios de transf</w:t>
            </w:r>
            <w:r>
              <w:rPr>
                <w:color w:val="000000"/>
              </w:rPr>
              <w:t>erencia de dominio del bien. (Solo en el caso de pago total).</w:t>
            </w:r>
          </w:p>
        </w:tc>
        <w:tc>
          <w:tcPr>
            <w:tcW w:w="146" w:type="dxa"/>
            <w:vAlign w:val="center"/>
          </w:tcPr>
          <w:p w:rsidR="00635C68" w:rsidRDefault="00635C68">
            <w:pPr>
              <w:widowControl/>
              <w:rPr>
                <w:rFonts w:ascii="Times New Roman" w:eastAsia="Times New Roman" w:hAnsi="Times New Roman" w:cs="Times New Roman"/>
                <w:sz w:val="20"/>
                <w:szCs w:val="20"/>
              </w:rPr>
            </w:pPr>
          </w:p>
        </w:tc>
      </w:tr>
      <w:tr w:rsidR="00635C68">
        <w:trPr>
          <w:trHeight w:val="900"/>
        </w:trPr>
        <w:tc>
          <w:tcPr>
            <w:tcW w:w="3720" w:type="dxa"/>
            <w:tcBorders>
              <w:top w:val="nil"/>
              <w:left w:val="single" w:sz="8" w:space="0" w:color="000000"/>
              <w:bottom w:val="single" w:sz="4" w:space="0" w:color="000000"/>
              <w:right w:val="single" w:sz="4" w:space="0" w:color="000000"/>
            </w:tcBorders>
            <w:shd w:val="clear" w:color="auto" w:fill="auto"/>
            <w:vAlign w:val="center"/>
          </w:tcPr>
          <w:p w:rsidR="00635C68" w:rsidRDefault="00815392">
            <w:pPr>
              <w:widowControl/>
              <w:jc w:val="both"/>
              <w:rPr>
                <w:color w:val="000000"/>
              </w:rPr>
            </w:pPr>
            <w:r>
              <w:rPr>
                <w:color w:val="000000"/>
              </w:rPr>
              <w:t>DEVOLUCIÓN DE DOCUMENTOS Y VALOR DE CONSIGNACIÓN A PARTICIPANTES NO BENEFICIADOS</w:t>
            </w:r>
          </w:p>
        </w:tc>
        <w:tc>
          <w:tcPr>
            <w:tcW w:w="5454" w:type="dxa"/>
            <w:tcBorders>
              <w:top w:val="nil"/>
              <w:left w:val="nil"/>
              <w:bottom w:val="single" w:sz="4" w:space="0" w:color="000000"/>
              <w:right w:val="single" w:sz="8" w:space="0" w:color="000000"/>
            </w:tcBorders>
            <w:shd w:val="clear" w:color="auto" w:fill="auto"/>
            <w:vAlign w:val="center"/>
          </w:tcPr>
          <w:p w:rsidR="00635C68" w:rsidRDefault="00815392">
            <w:pPr>
              <w:widowControl/>
              <w:jc w:val="both"/>
              <w:rPr>
                <w:color w:val="000000"/>
              </w:rPr>
            </w:pPr>
            <w:r>
              <w:rPr>
                <w:color w:val="000000"/>
              </w:rPr>
              <w:t>Hasta el día lunes 31 de marzo de 2025. Los participantes no beneficiados serán notificados vía correo electrónico por parte de la fiduciaria.</w:t>
            </w:r>
          </w:p>
        </w:tc>
        <w:tc>
          <w:tcPr>
            <w:tcW w:w="146" w:type="dxa"/>
            <w:vAlign w:val="center"/>
          </w:tcPr>
          <w:p w:rsidR="00635C68" w:rsidRDefault="00635C68">
            <w:pPr>
              <w:widowControl/>
              <w:rPr>
                <w:rFonts w:ascii="Times New Roman" w:eastAsia="Times New Roman" w:hAnsi="Times New Roman" w:cs="Times New Roman"/>
                <w:sz w:val="20"/>
                <w:szCs w:val="20"/>
              </w:rPr>
            </w:pPr>
          </w:p>
        </w:tc>
      </w:tr>
    </w:tbl>
    <w:p w:rsidR="00635C68" w:rsidRDefault="00635C68">
      <w:pPr>
        <w:jc w:val="both"/>
        <w:rPr>
          <w:sz w:val="24"/>
          <w:szCs w:val="24"/>
        </w:rPr>
      </w:pPr>
    </w:p>
    <w:p w:rsidR="00635C68" w:rsidRDefault="00635C68">
      <w:pPr>
        <w:rPr>
          <w:sz w:val="24"/>
          <w:szCs w:val="24"/>
        </w:rPr>
      </w:pPr>
    </w:p>
    <w:p w:rsidR="00635C68" w:rsidRDefault="00815392">
      <w:pPr>
        <w:jc w:val="both"/>
        <w:rPr>
          <w:sz w:val="24"/>
          <w:szCs w:val="24"/>
        </w:rPr>
      </w:pPr>
      <w:r>
        <w:rPr>
          <w:sz w:val="24"/>
          <w:szCs w:val="24"/>
        </w:rPr>
        <w:t xml:space="preserve">Este procedimiento de remate o venta directa se ceñirá a lo determinado en el INSTRUCTIVO DE ENAJENACIÓN DE BIENES PÚBLICOS Y PRIVADOS DEL FIDEICOMISO MANDATO 14 - MÁS CALIDAD, </w:t>
      </w:r>
      <w:r>
        <w:rPr>
          <w:sz w:val="24"/>
          <w:szCs w:val="24"/>
        </w:rPr>
        <w:lastRenderedPageBreak/>
        <w:t>en la REFORMA A LA LEY DE EXTINCIÓN DE LAS UNIVERSIDADES Y ESCUELAS POLITÉCNICA</w:t>
      </w:r>
      <w:r>
        <w:rPr>
          <w:sz w:val="24"/>
          <w:szCs w:val="24"/>
        </w:rPr>
        <w:t>S y en el REGLAMENTO GENERAL SUSTITUTIVO PARA LA ADMINISTRACIÓN, UTILIZACIÓN, MANEJO Y CONTROL DE LOS BIENES E INVENTARIOS DEL SECTOR PÚBLICO, normativas que el oferente se obliga a revisar previamente a participar en el presente proceso de remate.</w:t>
      </w:r>
    </w:p>
    <w:p w:rsidR="00635C68" w:rsidRDefault="00635C68">
      <w:pPr>
        <w:jc w:val="both"/>
        <w:rPr>
          <w:sz w:val="24"/>
          <w:szCs w:val="24"/>
        </w:rPr>
      </w:pPr>
    </w:p>
    <w:p w:rsidR="00635C68" w:rsidRDefault="00815392">
      <w:pPr>
        <w:jc w:val="both"/>
        <w:rPr>
          <w:sz w:val="24"/>
          <w:szCs w:val="24"/>
        </w:rPr>
      </w:pPr>
      <w:r>
        <w:rPr>
          <w:sz w:val="24"/>
          <w:szCs w:val="24"/>
        </w:rPr>
        <w:t>La doc</w:t>
      </w:r>
      <w:r>
        <w:rPr>
          <w:sz w:val="24"/>
          <w:szCs w:val="24"/>
        </w:rPr>
        <w:t>umentación necesaria para el presente proceso de remate o venta está a disposición del público, en la Corporación Financiera Nacional B.P.</w:t>
      </w:r>
    </w:p>
    <w:p w:rsidR="00635C68" w:rsidRDefault="00635C68">
      <w:pPr>
        <w:jc w:val="both"/>
        <w:rPr>
          <w:sz w:val="24"/>
          <w:szCs w:val="24"/>
        </w:rPr>
      </w:pPr>
    </w:p>
    <w:p w:rsidR="00635C68" w:rsidRDefault="00815392">
      <w:pPr>
        <w:jc w:val="both"/>
        <w:rPr>
          <w:sz w:val="24"/>
          <w:szCs w:val="24"/>
        </w:rPr>
      </w:pPr>
      <w:r>
        <w:rPr>
          <w:sz w:val="24"/>
          <w:szCs w:val="24"/>
        </w:rPr>
        <w:t>Para mayor información, comunicarse con la Ing. Karin Aray, al número de teléfono 04-2591800 ext. 4714 o mediante co</w:t>
      </w:r>
      <w:r>
        <w:rPr>
          <w:sz w:val="24"/>
          <w:szCs w:val="24"/>
        </w:rPr>
        <w:t xml:space="preserve">rreo electrónico </w:t>
      </w:r>
      <w:hyperlink r:id="rId31">
        <w:r>
          <w:rPr>
            <w:color w:val="0000FF"/>
            <w:sz w:val="24"/>
            <w:szCs w:val="24"/>
            <w:u w:val="single"/>
          </w:rPr>
          <w:t>karay@cfn.fin.ec</w:t>
        </w:r>
      </w:hyperlink>
      <w:r>
        <w:rPr>
          <w:sz w:val="24"/>
          <w:szCs w:val="24"/>
        </w:rPr>
        <w:t>.</w:t>
      </w:r>
    </w:p>
    <w:sectPr w:rsidR="00635C68">
      <w:pgSz w:w="11910" w:h="16840"/>
      <w:pgMar w:top="1440" w:right="1080" w:bottom="1440" w:left="108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5392" w:rsidRDefault="00815392">
      <w:r>
        <w:separator/>
      </w:r>
    </w:p>
  </w:endnote>
  <w:endnote w:type="continuationSeparator" w:id="0">
    <w:p w:rsidR="00815392" w:rsidRDefault="008153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5392" w:rsidRDefault="00815392">
      <w:r>
        <w:separator/>
      </w:r>
    </w:p>
  </w:footnote>
  <w:footnote w:type="continuationSeparator" w:id="0">
    <w:p w:rsidR="00815392" w:rsidRDefault="008153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5C68" w:rsidRDefault="00635C68">
    <w:pPr>
      <w:pBdr>
        <w:top w:val="nil"/>
        <w:left w:val="nil"/>
        <w:bottom w:val="nil"/>
        <w:right w:val="nil"/>
        <w:between w:val="nil"/>
      </w:pBdr>
      <w:tabs>
        <w:tab w:val="center" w:pos="4419"/>
        <w:tab w:val="right" w:pos="8838"/>
      </w:tabs>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C768BB"/>
    <w:multiLevelType w:val="multilevel"/>
    <w:tmpl w:val="22B615B4"/>
    <w:lvl w:ilvl="0">
      <w:start w:val="1"/>
      <w:numFmt w:val="bullet"/>
      <w:lvlText w:val="●"/>
      <w:lvlJc w:val="left"/>
      <w:pPr>
        <w:ind w:left="6120" w:hanging="360"/>
      </w:pPr>
      <w:rPr>
        <w:rFonts w:ascii="Noto Sans Symbols" w:eastAsia="Noto Sans Symbols" w:hAnsi="Noto Sans Symbols" w:cs="Noto Sans Symbols"/>
      </w:rPr>
    </w:lvl>
    <w:lvl w:ilvl="1">
      <w:start w:val="1"/>
      <w:numFmt w:val="bullet"/>
      <w:lvlText w:val="o"/>
      <w:lvlJc w:val="left"/>
      <w:pPr>
        <w:ind w:left="6840" w:hanging="360"/>
      </w:pPr>
      <w:rPr>
        <w:rFonts w:ascii="Courier New" w:eastAsia="Courier New" w:hAnsi="Courier New" w:cs="Courier New"/>
      </w:rPr>
    </w:lvl>
    <w:lvl w:ilvl="2">
      <w:start w:val="1"/>
      <w:numFmt w:val="bullet"/>
      <w:lvlText w:val="▪"/>
      <w:lvlJc w:val="left"/>
      <w:pPr>
        <w:ind w:left="7560" w:hanging="360"/>
      </w:pPr>
      <w:rPr>
        <w:rFonts w:ascii="Noto Sans Symbols" w:eastAsia="Noto Sans Symbols" w:hAnsi="Noto Sans Symbols" w:cs="Noto Sans Symbols"/>
      </w:rPr>
    </w:lvl>
    <w:lvl w:ilvl="3">
      <w:start w:val="1"/>
      <w:numFmt w:val="bullet"/>
      <w:lvlText w:val="●"/>
      <w:lvlJc w:val="left"/>
      <w:pPr>
        <w:ind w:left="8280" w:hanging="360"/>
      </w:pPr>
      <w:rPr>
        <w:rFonts w:ascii="Noto Sans Symbols" w:eastAsia="Noto Sans Symbols" w:hAnsi="Noto Sans Symbols" w:cs="Noto Sans Symbols"/>
      </w:rPr>
    </w:lvl>
    <w:lvl w:ilvl="4">
      <w:start w:val="1"/>
      <w:numFmt w:val="bullet"/>
      <w:lvlText w:val="o"/>
      <w:lvlJc w:val="left"/>
      <w:pPr>
        <w:ind w:left="9000" w:hanging="360"/>
      </w:pPr>
      <w:rPr>
        <w:rFonts w:ascii="Courier New" w:eastAsia="Courier New" w:hAnsi="Courier New" w:cs="Courier New"/>
      </w:rPr>
    </w:lvl>
    <w:lvl w:ilvl="5">
      <w:start w:val="1"/>
      <w:numFmt w:val="bullet"/>
      <w:lvlText w:val="▪"/>
      <w:lvlJc w:val="left"/>
      <w:pPr>
        <w:ind w:left="9720" w:hanging="360"/>
      </w:pPr>
      <w:rPr>
        <w:rFonts w:ascii="Noto Sans Symbols" w:eastAsia="Noto Sans Symbols" w:hAnsi="Noto Sans Symbols" w:cs="Noto Sans Symbols"/>
      </w:rPr>
    </w:lvl>
    <w:lvl w:ilvl="6">
      <w:start w:val="1"/>
      <w:numFmt w:val="bullet"/>
      <w:lvlText w:val="●"/>
      <w:lvlJc w:val="left"/>
      <w:pPr>
        <w:ind w:left="10440" w:hanging="360"/>
      </w:pPr>
      <w:rPr>
        <w:rFonts w:ascii="Noto Sans Symbols" w:eastAsia="Noto Sans Symbols" w:hAnsi="Noto Sans Symbols" w:cs="Noto Sans Symbols"/>
      </w:rPr>
    </w:lvl>
    <w:lvl w:ilvl="7">
      <w:start w:val="1"/>
      <w:numFmt w:val="bullet"/>
      <w:lvlText w:val="o"/>
      <w:lvlJc w:val="left"/>
      <w:pPr>
        <w:ind w:left="11160" w:hanging="360"/>
      </w:pPr>
      <w:rPr>
        <w:rFonts w:ascii="Courier New" w:eastAsia="Courier New" w:hAnsi="Courier New" w:cs="Courier New"/>
      </w:rPr>
    </w:lvl>
    <w:lvl w:ilvl="8">
      <w:start w:val="1"/>
      <w:numFmt w:val="bullet"/>
      <w:lvlText w:val="▪"/>
      <w:lvlJc w:val="left"/>
      <w:pPr>
        <w:ind w:left="11880" w:hanging="360"/>
      </w:pPr>
      <w:rPr>
        <w:rFonts w:ascii="Noto Sans Symbols" w:eastAsia="Noto Sans Symbols" w:hAnsi="Noto Sans Symbols" w:cs="Noto Sans Symbols"/>
      </w:rPr>
    </w:lvl>
  </w:abstractNum>
  <w:abstractNum w:abstractNumId="1">
    <w:nsid w:val="43D32CAA"/>
    <w:multiLevelType w:val="multilevel"/>
    <w:tmpl w:val="3D787C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778443E5"/>
    <w:multiLevelType w:val="multilevel"/>
    <w:tmpl w:val="DC3228DA"/>
    <w:lvl w:ilvl="0">
      <w:start w:val="1"/>
      <w:numFmt w:val="bullet"/>
      <w:lvlText w:val="●"/>
      <w:lvlJc w:val="left"/>
      <w:pPr>
        <w:ind w:left="1891" w:hanging="360"/>
      </w:pPr>
      <w:rPr>
        <w:rFonts w:ascii="Noto Sans Symbols" w:eastAsia="Noto Sans Symbols" w:hAnsi="Noto Sans Symbols" w:cs="Noto Sans Symbols"/>
      </w:rPr>
    </w:lvl>
    <w:lvl w:ilvl="1">
      <w:start w:val="1"/>
      <w:numFmt w:val="bullet"/>
      <w:lvlText w:val="o"/>
      <w:lvlJc w:val="left"/>
      <w:pPr>
        <w:ind w:left="2611" w:hanging="360"/>
      </w:pPr>
      <w:rPr>
        <w:rFonts w:ascii="Courier New" w:eastAsia="Courier New" w:hAnsi="Courier New" w:cs="Courier New"/>
      </w:rPr>
    </w:lvl>
    <w:lvl w:ilvl="2">
      <w:start w:val="1"/>
      <w:numFmt w:val="bullet"/>
      <w:lvlText w:val="▪"/>
      <w:lvlJc w:val="left"/>
      <w:pPr>
        <w:ind w:left="3331" w:hanging="360"/>
      </w:pPr>
      <w:rPr>
        <w:rFonts w:ascii="Noto Sans Symbols" w:eastAsia="Noto Sans Symbols" w:hAnsi="Noto Sans Symbols" w:cs="Noto Sans Symbols"/>
      </w:rPr>
    </w:lvl>
    <w:lvl w:ilvl="3">
      <w:start w:val="1"/>
      <w:numFmt w:val="bullet"/>
      <w:lvlText w:val="●"/>
      <w:lvlJc w:val="left"/>
      <w:pPr>
        <w:ind w:left="4051" w:hanging="360"/>
      </w:pPr>
      <w:rPr>
        <w:rFonts w:ascii="Noto Sans Symbols" w:eastAsia="Noto Sans Symbols" w:hAnsi="Noto Sans Symbols" w:cs="Noto Sans Symbols"/>
      </w:rPr>
    </w:lvl>
    <w:lvl w:ilvl="4">
      <w:start w:val="1"/>
      <w:numFmt w:val="bullet"/>
      <w:lvlText w:val="o"/>
      <w:lvlJc w:val="left"/>
      <w:pPr>
        <w:ind w:left="4771" w:hanging="360"/>
      </w:pPr>
      <w:rPr>
        <w:rFonts w:ascii="Courier New" w:eastAsia="Courier New" w:hAnsi="Courier New" w:cs="Courier New"/>
      </w:rPr>
    </w:lvl>
    <w:lvl w:ilvl="5">
      <w:start w:val="1"/>
      <w:numFmt w:val="bullet"/>
      <w:lvlText w:val="▪"/>
      <w:lvlJc w:val="left"/>
      <w:pPr>
        <w:ind w:left="5491" w:hanging="360"/>
      </w:pPr>
      <w:rPr>
        <w:rFonts w:ascii="Noto Sans Symbols" w:eastAsia="Noto Sans Symbols" w:hAnsi="Noto Sans Symbols" w:cs="Noto Sans Symbols"/>
      </w:rPr>
    </w:lvl>
    <w:lvl w:ilvl="6">
      <w:start w:val="1"/>
      <w:numFmt w:val="bullet"/>
      <w:lvlText w:val="●"/>
      <w:lvlJc w:val="left"/>
      <w:pPr>
        <w:ind w:left="6211" w:hanging="360"/>
      </w:pPr>
      <w:rPr>
        <w:rFonts w:ascii="Noto Sans Symbols" w:eastAsia="Noto Sans Symbols" w:hAnsi="Noto Sans Symbols" w:cs="Noto Sans Symbols"/>
      </w:rPr>
    </w:lvl>
    <w:lvl w:ilvl="7">
      <w:start w:val="1"/>
      <w:numFmt w:val="bullet"/>
      <w:lvlText w:val="o"/>
      <w:lvlJc w:val="left"/>
      <w:pPr>
        <w:ind w:left="6931" w:hanging="360"/>
      </w:pPr>
      <w:rPr>
        <w:rFonts w:ascii="Courier New" w:eastAsia="Courier New" w:hAnsi="Courier New" w:cs="Courier New"/>
      </w:rPr>
    </w:lvl>
    <w:lvl w:ilvl="8">
      <w:start w:val="1"/>
      <w:numFmt w:val="bullet"/>
      <w:lvlText w:val="▪"/>
      <w:lvlJc w:val="left"/>
      <w:pPr>
        <w:ind w:left="7651" w:hanging="360"/>
      </w:pPr>
      <w:rPr>
        <w:rFonts w:ascii="Noto Sans Symbols" w:eastAsia="Noto Sans Symbols" w:hAnsi="Noto Sans Symbols" w:cs="Noto Sans Symbols"/>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6"/>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635C68"/>
    <w:rsid w:val="00625FF0"/>
    <w:rsid w:val="00635C68"/>
    <w:rsid w:val="0081539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s-ES" w:eastAsia="es-MX"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Ttulo1">
    <w:name w:val="heading 1"/>
    <w:basedOn w:val="Normal"/>
    <w:link w:val="Ttulo1Car"/>
    <w:uiPriority w:val="1"/>
    <w:qFormat/>
    <w:pPr>
      <w:spacing w:before="56"/>
      <w:ind w:left="1080"/>
      <w:outlineLvl w:val="0"/>
    </w:pPr>
    <w:rPr>
      <w:b/>
      <w:bCs/>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style>
  <w:style w:type="paragraph" w:styleId="Prrafodelista">
    <w:name w:val="List Paragraph"/>
    <w:basedOn w:val="Normal"/>
    <w:uiPriority w:val="1"/>
    <w:qFormat/>
    <w:pPr>
      <w:ind w:left="1080"/>
      <w:jc w:val="both"/>
    </w:pPr>
  </w:style>
  <w:style w:type="paragraph" w:customStyle="1" w:styleId="TableParagraph">
    <w:name w:val="Table Paragraph"/>
    <w:basedOn w:val="Normal"/>
    <w:uiPriority w:val="1"/>
    <w:qFormat/>
    <w:pPr>
      <w:ind w:left="107"/>
    </w:pPr>
  </w:style>
  <w:style w:type="character" w:customStyle="1" w:styleId="Ttulo1Car">
    <w:name w:val="Título 1 Car"/>
    <w:basedOn w:val="Fuentedeprrafopredeter"/>
    <w:link w:val="Ttulo1"/>
    <w:uiPriority w:val="1"/>
    <w:rsid w:val="0052240A"/>
    <w:rPr>
      <w:rFonts w:ascii="Calibri" w:eastAsia="Calibri" w:hAnsi="Calibri" w:cs="Calibri"/>
      <w:b/>
      <w:bCs/>
      <w:lang w:val="es-ES"/>
    </w:rPr>
  </w:style>
  <w:style w:type="character" w:customStyle="1" w:styleId="TextoindependienteCar">
    <w:name w:val="Texto independiente Car"/>
    <w:basedOn w:val="Fuentedeprrafopredeter"/>
    <w:link w:val="Textoindependiente"/>
    <w:uiPriority w:val="1"/>
    <w:rsid w:val="0052240A"/>
    <w:rPr>
      <w:rFonts w:ascii="Calibri" w:eastAsia="Calibri" w:hAnsi="Calibri" w:cs="Calibri"/>
      <w:lang w:val="es-ES"/>
    </w:rPr>
  </w:style>
  <w:style w:type="paragraph" w:styleId="Sinespaciado">
    <w:name w:val="No Spacing"/>
    <w:uiPriority w:val="1"/>
    <w:qFormat/>
    <w:rsid w:val="00641DE7"/>
  </w:style>
  <w:style w:type="character" w:styleId="Hipervnculo">
    <w:name w:val="Hyperlink"/>
    <w:basedOn w:val="Fuentedeprrafopredeter"/>
    <w:uiPriority w:val="99"/>
    <w:unhideWhenUsed/>
    <w:rsid w:val="008604C8"/>
    <w:rPr>
      <w:color w:val="0563C1"/>
      <w:u w:val="single"/>
    </w:rPr>
  </w:style>
  <w:style w:type="paragraph" w:styleId="Encabezado">
    <w:name w:val="header"/>
    <w:basedOn w:val="Normal"/>
    <w:link w:val="EncabezadoCar"/>
    <w:uiPriority w:val="99"/>
    <w:unhideWhenUsed/>
    <w:rsid w:val="00E9160C"/>
    <w:pPr>
      <w:tabs>
        <w:tab w:val="center" w:pos="4419"/>
        <w:tab w:val="right" w:pos="8838"/>
      </w:tabs>
    </w:pPr>
  </w:style>
  <w:style w:type="character" w:customStyle="1" w:styleId="EncabezadoCar">
    <w:name w:val="Encabezado Car"/>
    <w:basedOn w:val="Fuentedeprrafopredeter"/>
    <w:link w:val="Encabezado"/>
    <w:uiPriority w:val="99"/>
    <w:rsid w:val="00E9160C"/>
    <w:rPr>
      <w:rFonts w:ascii="Calibri" w:eastAsia="Calibri" w:hAnsi="Calibri" w:cs="Calibri"/>
      <w:lang w:val="es-ES"/>
    </w:rPr>
  </w:style>
  <w:style w:type="paragraph" w:styleId="Piedepgina">
    <w:name w:val="footer"/>
    <w:basedOn w:val="Normal"/>
    <w:link w:val="PiedepginaCar"/>
    <w:uiPriority w:val="99"/>
    <w:unhideWhenUsed/>
    <w:rsid w:val="00E9160C"/>
    <w:pPr>
      <w:tabs>
        <w:tab w:val="center" w:pos="4419"/>
        <w:tab w:val="right" w:pos="8838"/>
      </w:tabs>
    </w:pPr>
  </w:style>
  <w:style w:type="character" w:customStyle="1" w:styleId="PiedepginaCar">
    <w:name w:val="Pie de página Car"/>
    <w:basedOn w:val="Fuentedeprrafopredeter"/>
    <w:link w:val="Piedepgina"/>
    <w:uiPriority w:val="99"/>
    <w:rsid w:val="00E9160C"/>
    <w:rPr>
      <w:rFonts w:ascii="Calibri" w:eastAsia="Calibri" w:hAnsi="Calibri" w:cs="Calibri"/>
      <w:lang w:val="es-ES"/>
    </w:rPr>
  </w:style>
  <w:style w:type="character" w:customStyle="1" w:styleId="UnresolvedMention">
    <w:name w:val="Unresolved Mention"/>
    <w:basedOn w:val="Fuentedeprrafopredeter"/>
    <w:uiPriority w:val="99"/>
    <w:semiHidden/>
    <w:unhideWhenUsed/>
    <w:rsid w:val="00875627"/>
    <w:rPr>
      <w:color w:val="605E5C"/>
      <w:shd w:val="clear" w:color="auto" w:fill="E1DFDD"/>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Ind w:w="0" w:type="dxa"/>
      <w:tblCellMar>
        <w:top w:w="0" w:type="dxa"/>
        <w:left w:w="70" w:type="dxa"/>
        <w:bottom w:w="0" w:type="dxa"/>
        <w:right w:w="70" w:type="dxa"/>
      </w:tblCellMar>
    </w:tblPr>
  </w:style>
  <w:style w:type="paragraph" w:styleId="Textodeglobo">
    <w:name w:val="Balloon Text"/>
    <w:basedOn w:val="Normal"/>
    <w:link w:val="TextodegloboCar"/>
    <w:uiPriority w:val="99"/>
    <w:semiHidden/>
    <w:unhideWhenUsed/>
    <w:rsid w:val="00625FF0"/>
    <w:rPr>
      <w:rFonts w:ascii="Tahoma" w:hAnsi="Tahoma" w:cs="Tahoma"/>
      <w:sz w:val="16"/>
      <w:szCs w:val="16"/>
    </w:rPr>
  </w:style>
  <w:style w:type="character" w:customStyle="1" w:styleId="TextodegloboCar">
    <w:name w:val="Texto de globo Car"/>
    <w:basedOn w:val="Fuentedeprrafopredeter"/>
    <w:link w:val="Textodeglobo"/>
    <w:uiPriority w:val="99"/>
    <w:semiHidden/>
    <w:rsid w:val="00625FF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s-ES" w:eastAsia="es-MX"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Ttulo1">
    <w:name w:val="heading 1"/>
    <w:basedOn w:val="Normal"/>
    <w:link w:val="Ttulo1Car"/>
    <w:uiPriority w:val="1"/>
    <w:qFormat/>
    <w:pPr>
      <w:spacing w:before="56"/>
      <w:ind w:left="1080"/>
      <w:outlineLvl w:val="0"/>
    </w:pPr>
    <w:rPr>
      <w:b/>
      <w:bCs/>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style>
  <w:style w:type="paragraph" w:styleId="Prrafodelista">
    <w:name w:val="List Paragraph"/>
    <w:basedOn w:val="Normal"/>
    <w:uiPriority w:val="1"/>
    <w:qFormat/>
    <w:pPr>
      <w:ind w:left="1080"/>
      <w:jc w:val="both"/>
    </w:pPr>
  </w:style>
  <w:style w:type="paragraph" w:customStyle="1" w:styleId="TableParagraph">
    <w:name w:val="Table Paragraph"/>
    <w:basedOn w:val="Normal"/>
    <w:uiPriority w:val="1"/>
    <w:qFormat/>
    <w:pPr>
      <w:ind w:left="107"/>
    </w:pPr>
  </w:style>
  <w:style w:type="character" w:customStyle="1" w:styleId="Ttulo1Car">
    <w:name w:val="Título 1 Car"/>
    <w:basedOn w:val="Fuentedeprrafopredeter"/>
    <w:link w:val="Ttulo1"/>
    <w:uiPriority w:val="1"/>
    <w:rsid w:val="0052240A"/>
    <w:rPr>
      <w:rFonts w:ascii="Calibri" w:eastAsia="Calibri" w:hAnsi="Calibri" w:cs="Calibri"/>
      <w:b/>
      <w:bCs/>
      <w:lang w:val="es-ES"/>
    </w:rPr>
  </w:style>
  <w:style w:type="character" w:customStyle="1" w:styleId="TextoindependienteCar">
    <w:name w:val="Texto independiente Car"/>
    <w:basedOn w:val="Fuentedeprrafopredeter"/>
    <w:link w:val="Textoindependiente"/>
    <w:uiPriority w:val="1"/>
    <w:rsid w:val="0052240A"/>
    <w:rPr>
      <w:rFonts w:ascii="Calibri" w:eastAsia="Calibri" w:hAnsi="Calibri" w:cs="Calibri"/>
      <w:lang w:val="es-ES"/>
    </w:rPr>
  </w:style>
  <w:style w:type="paragraph" w:styleId="Sinespaciado">
    <w:name w:val="No Spacing"/>
    <w:uiPriority w:val="1"/>
    <w:qFormat/>
    <w:rsid w:val="00641DE7"/>
  </w:style>
  <w:style w:type="character" w:styleId="Hipervnculo">
    <w:name w:val="Hyperlink"/>
    <w:basedOn w:val="Fuentedeprrafopredeter"/>
    <w:uiPriority w:val="99"/>
    <w:unhideWhenUsed/>
    <w:rsid w:val="008604C8"/>
    <w:rPr>
      <w:color w:val="0563C1"/>
      <w:u w:val="single"/>
    </w:rPr>
  </w:style>
  <w:style w:type="paragraph" w:styleId="Encabezado">
    <w:name w:val="header"/>
    <w:basedOn w:val="Normal"/>
    <w:link w:val="EncabezadoCar"/>
    <w:uiPriority w:val="99"/>
    <w:unhideWhenUsed/>
    <w:rsid w:val="00E9160C"/>
    <w:pPr>
      <w:tabs>
        <w:tab w:val="center" w:pos="4419"/>
        <w:tab w:val="right" w:pos="8838"/>
      </w:tabs>
    </w:pPr>
  </w:style>
  <w:style w:type="character" w:customStyle="1" w:styleId="EncabezadoCar">
    <w:name w:val="Encabezado Car"/>
    <w:basedOn w:val="Fuentedeprrafopredeter"/>
    <w:link w:val="Encabezado"/>
    <w:uiPriority w:val="99"/>
    <w:rsid w:val="00E9160C"/>
    <w:rPr>
      <w:rFonts w:ascii="Calibri" w:eastAsia="Calibri" w:hAnsi="Calibri" w:cs="Calibri"/>
      <w:lang w:val="es-ES"/>
    </w:rPr>
  </w:style>
  <w:style w:type="paragraph" w:styleId="Piedepgina">
    <w:name w:val="footer"/>
    <w:basedOn w:val="Normal"/>
    <w:link w:val="PiedepginaCar"/>
    <w:uiPriority w:val="99"/>
    <w:unhideWhenUsed/>
    <w:rsid w:val="00E9160C"/>
    <w:pPr>
      <w:tabs>
        <w:tab w:val="center" w:pos="4419"/>
        <w:tab w:val="right" w:pos="8838"/>
      </w:tabs>
    </w:pPr>
  </w:style>
  <w:style w:type="character" w:customStyle="1" w:styleId="PiedepginaCar">
    <w:name w:val="Pie de página Car"/>
    <w:basedOn w:val="Fuentedeprrafopredeter"/>
    <w:link w:val="Piedepgina"/>
    <w:uiPriority w:val="99"/>
    <w:rsid w:val="00E9160C"/>
    <w:rPr>
      <w:rFonts w:ascii="Calibri" w:eastAsia="Calibri" w:hAnsi="Calibri" w:cs="Calibri"/>
      <w:lang w:val="es-ES"/>
    </w:rPr>
  </w:style>
  <w:style w:type="character" w:customStyle="1" w:styleId="UnresolvedMention">
    <w:name w:val="Unresolved Mention"/>
    <w:basedOn w:val="Fuentedeprrafopredeter"/>
    <w:uiPriority w:val="99"/>
    <w:semiHidden/>
    <w:unhideWhenUsed/>
    <w:rsid w:val="00875627"/>
    <w:rPr>
      <w:color w:val="605E5C"/>
      <w:shd w:val="clear" w:color="auto" w:fill="E1DFDD"/>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Ind w:w="0" w:type="dxa"/>
      <w:tblCellMar>
        <w:top w:w="0" w:type="dxa"/>
        <w:left w:w="70" w:type="dxa"/>
        <w:bottom w:w="0" w:type="dxa"/>
        <w:right w:w="70" w:type="dxa"/>
      </w:tblCellMar>
    </w:tblPr>
  </w:style>
  <w:style w:type="paragraph" w:styleId="Textodeglobo">
    <w:name w:val="Balloon Text"/>
    <w:basedOn w:val="Normal"/>
    <w:link w:val="TextodegloboCar"/>
    <w:uiPriority w:val="99"/>
    <w:semiHidden/>
    <w:unhideWhenUsed/>
    <w:rsid w:val="00625FF0"/>
    <w:rPr>
      <w:rFonts w:ascii="Tahoma" w:hAnsi="Tahoma" w:cs="Tahoma"/>
      <w:sz w:val="16"/>
      <w:szCs w:val="16"/>
    </w:rPr>
  </w:style>
  <w:style w:type="character" w:customStyle="1" w:styleId="TextodegloboCar">
    <w:name w:val="Texto de globo Car"/>
    <w:basedOn w:val="Fuentedeprrafopredeter"/>
    <w:link w:val="Textodeglobo"/>
    <w:uiPriority w:val="99"/>
    <w:semiHidden/>
    <w:rsid w:val="00625FF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png"/><Relationship Id="rId29" Type="http://schemas.openxmlformats.org/officeDocument/2006/relationships/hyperlink" Target="http://www.senescyt.gob.ec/"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png"/><Relationship Id="rId28" Type="http://schemas.openxmlformats.org/officeDocument/2006/relationships/hyperlink" Target="http://www.ces.gob.ec/" TargetMode="External"/><Relationship Id="rId10" Type="http://schemas.openxmlformats.org/officeDocument/2006/relationships/header" Target="header1.xml"/><Relationship Id="rId19" Type="http://schemas.openxmlformats.org/officeDocument/2006/relationships/image" Target="media/image10.jpg"/><Relationship Id="rId31" Type="http://schemas.openxmlformats.org/officeDocument/2006/relationships/hyperlink" Target="mailto:karay@cfn.fin.ec"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image" Target="media/image13.png"/><Relationship Id="rId27" Type="http://schemas.openxmlformats.org/officeDocument/2006/relationships/hyperlink" Target="about:blank" TargetMode="External"/><Relationship Id="rId30" Type="http://schemas.openxmlformats.org/officeDocument/2006/relationships/hyperlink" Target="http://www.inmobiliar.gob.e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OO/QliRrdcETMDm7c/Yyt7IYCw==">CgMxLjA4AHIhMUMzZXpsNXpnalZ1em5ZUDlZNm82TThYa2NNRWRxeUot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2713</Words>
  <Characters>14922</Characters>
  <Application>Microsoft Office Word</Application>
  <DocSecurity>0</DocSecurity>
  <Lines>124</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informatica</dc:creator>
  <cp:lastModifiedBy>KARIN ARAY</cp:lastModifiedBy>
  <cp:revision>2</cp:revision>
  <dcterms:created xsi:type="dcterms:W3CDTF">2025-02-19T14:23:00Z</dcterms:created>
  <dcterms:modified xsi:type="dcterms:W3CDTF">2025-02-19T14:23:00Z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2024-06-20T00:00:00Z</vt:filetime>
  </property>
  <property fmtid="{D5CDD505-2E9C-101B-9397-08002B2CF9AE}" pid="3" name="Creator">
    <vt:lpwstr>Microsoft® Word 2013</vt:lpwstr>
  </property>
  <property fmtid="{D5CDD505-2E9C-101B-9397-08002B2CF9AE}" pid="4" name="LastSaved">
    <vt:filetime>2024-07-04T00:00:00Z</vt:filetime>
  </property>
</Properties>
</file>