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F7F6D" w14:textId="77777777" w:rsidR="006537D6" w:rsidRDefault="006537D6">
      <w:pPr>
        <w:pStyle w:val="Textoindependiente"/>
        <w:rPr>
          <w:rFonts w:ascii="Times New Roman"/>
        </w:rPr>
      </w:pPr>
    </w:p>
    <w:p w14:paraId="4C6865D8" w14:textId="77777777" w:rsidR="006537D6" w:rsidRDefault="006537D6">
      <w:pPr>
        <w:pStyle w:val="Textoindependiente"/>
        <w:rPr>
          <w:rFonts w:ascii="Times New Roman"/>
        </w:rPr>
      </w:pPr>
    </w:p>
    <w:p w14:paraId="5C17E2DD" w14:textId="77777777" w:rsidR="006537D6" w:rsidRDefault="006537D6">
      <w:pPr>
        <w:pStyle w:val="Textoindependiente"/>
        <w:rPr>
          <w:rFonts w:ascii="Times New Roman"/>
        </w:rPr>
      </w:pPr>
    </w:p>
    <w:p w14:paraId="1B67187F" w14:textId="77777777" w:rsidR="006537D6" w:rsidRDefault="006537D6">
      <w:pPr>
        <w:pStyle w:val="Textoindependiente"/>
        <w:rPr>
          <w:rFonts w:ascii="Times New Roman"/>
        </w:rPr>
      </w:pPr>
    </w:p>
    <w:p w14:paraId="5D237C4D" w14:textId="77777777" w:rsidR="006537D6" w:rsidRDefault="006537D6">
      <w:pPr>
        <w:pStyle w:val="Textoindependiente"/>
        <w:rPr>
          <w:rFonts w:ascii="Times New Roman"/>
        </w:rPr>
      </w:pPr>
    </w:p>
    <w:p w14:paraId="356490B5" w14:textId="77777777" w:rsidR="006537D6" w:rsidRDefault="006537D6">
      <w:pPr>
        <w:pStyle w:val="Textoindependiente"/>
        <w:rPr>
          <w:rFonts w:ascii="Times New Roman"/>
        </w:rPr>
      </w:pPr>
    </w:p>
    <w:p w14:paraId="6E103775" w14:textId="77777777" w:rsidR="006537D6" w:rsidRDefault="006537D6">
      <w:pPr>
        <w:pStyle w:val="Textoindependiente"/>
        <w:rPr>
          <w:rFonts w:ascii="Times New Roman"/>
        </w:rPr>
      </w:pPr>
    </w:p>
    <w:p w14:paraId="7F2C7D2F" w14:textId="77777777" w:rsidR="006537D6" w:rsidRDefault="006537D6">
      <w:pPr>
        <w:pStyle w:val="Textoindependiente"/>
        <w:rPr>
          <w:rFonts w:ascii="Times New Roman"/>
        </w:rPr>
      </w:pPr>
    </w:p>
    <w:p w14:paraId="68CB73AD" w14:textId="77777777" w:rsidR="006537D6" w:rsidRDefault="006537D6">
      <w:pPr>
        <w:pStyle w:val="Textoindependiente"/>
        <w:rPr>
          <w:rFonts w:ascii="Times New Roman"/>
        </w:rPr>
      </w:pPr>
    </w:p>
    <w:p w14:paraId="60219A93" w14:textId="77777777" w:rsidR="006537D6" w:rsidRDefault="006537D6">
      <w:pPr>
        <w:pStyle w:val="Textoindependiente"/>
        <w:rPr>
          <w:rFonts w:ascii="Times New Roman"/>
        </w:rPr>
      </w:pPr>
    </w:p>
    <w:p w14:paraId="0433D45F" w14:textId="77777777" w:rsidR="006537D6" w:rsidRDefault="006537D6">
      <w:pPr>
        <w:pStyle w:val="Textoindependiente"/>
        <w:rPr>
          <w:rFonts w:ascii="Times New Roman"/>
        </w:rPr>
      </w:pPr>
    </w:p>
    <w:p w14:paraId="5366E141" w14:textId="77777777" w:rsidR="006537D6" w:rsidRDefault="006537D6">
      <w:pPr>
        <w:pStyle w:val="Textoindependiente"/>
        <w:rPr>
          <w:rFonts w:ascii="Times New Roman"/>
        </w:rPr>
      </w:pPr>
    </w:p>
    <w:p w14:paraId="2CDC62EA" w14:textId="77777777" w:rsidR="006537D6" w:rsidRDefault="006537D6">
      <w:pPr>
        <w:pStyle w:val="Textoindependiente"/>
        <w:rPr>
          <w:rFonts w:ascii="Times New Roman"/>
        </w:rPr>
      </w:pPr>
    </w:p>
    <w:p w14:paraId="1DCB7EDB" w14:textId="77777777" w:rsidR="006537D6" w:rsidRDefault="006537D6">
      <w:pPr>
        <w:pStyle w:val="Textoindependiente"/>
        <w:rPr>
          <w:rFonts w:ascii="Times New Roman"/>
        </w:rPr>
      </w:pPr>
    </w:p>
    <w:p w14:paraId="22CE54DA" w14:textId="77777777" w:rsidR="006537D6" w:rsidRDefault="006537D6">
      <w:pPr>
        <w:pStyle w:val="Textoindependiente"/>
        <w:rPr>
          <w:rFonts w:ascii="Times New Roman"/>
        </w:rPr>
      </w:pPr>
    </w:p>
    <w:p w14:paraId="6099F8FF" w14:textId="77777777" w:rsidR="006537D6" w:rsidRDefault="006537D6">
      <w:pPr>
        <w:pStyle w:val="Textoindependiente"/>
        <w:rPr>
          <w:rFonts w:ascii="Times New Roman"/>
        </w:rPr>
      </w:pPr>
    </w:p>
    <w:p w14:paraId="0DF24B9F" w14:textId="77777777" w:rsidR="006537D6" w:rsidRDefault="006537D6">
      <w:pPr>
        <w:pStyle w:val="Textoindependiente"/>
        <w:spacing w:before="238"/>
        <w:rPr>
          <w:rFonts w:ascii="Times New Roman"/>
        </w:rPr>
      </w:pPr>
    </w:p>
    <w:p w14:paraId="234BC557" w14:textId="77777777" w:rsidR="006537D6" w:rsidRDefault="008B1CB4">
      <w:pPr>
        <w:pStyle w:val="Ttulo1"/>
        <w:spacing w:before="1" w:line="453" w:lineRule="auto"/>
        <w:ind w:left="4011" w:right="4011"/>
        <w:jc w:val="center"/>
      </w:pPr>
      <w:r>
        <w:rPr>
          <w:noProof/>
          <w:lang w:val="es-MX" w:eastAsia="es-MX"/>
        </w:rPr>
        <w:drawing>
          <wp:anchor distT="0" distB="0" distL="0" distR="0" simplePos="0" relativeHeight="15728640" behindDoc="0" locked="0" layoutInCell="1" allowOverlap="1" wp14:anchorId="259E3146" wp14:editId="40D51C54">
            <wp:simplePos x="0" y="0"/>
            <wp:positionH relativeFrom="page">
              <wp:posOffset>0</wp:posOffset>
            </wp:positionH>
            <wp:positionV relativeFrom="paragraph">
              <wp:posOffset>-2883049</wp:posOffset>
            </wp:positionV>
            <wp:extent cx="7557516" cy="2580131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2580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CONVOCATORIA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VENTA</w:t>
      </w:r>
      <w:r>
        <w:rPr>
          <w:spacing w:val="-9"/>
        </w:rPr>
        <w:t xml:space="preserve"> </w:t>
      </w:r>
      <w:r>
        <w:t>DIRECTA BIENES MUEBLES</w:t>
      </w:r>
    </w:p>
    <w:p w14:paraId="2CDE6563" w14:textId="77777777" w:rsidR="006537D6" w:rsidRDefault="008B1CB4">
      <w:pPr>
        <w:spacing w:before="2"/>
        <w:ind w:left="435" w:right="431"/>
        <w:jc w:val="center"/>
        <w:rPr>
          <w:b/>
        </w:rPr>
      </w:pPr>
      <w:r>
        <w:rPr>
          <w:b/>
        </w:rPr>
        <w:t>FIDEICOMISO</w:t>
      </w:r>
      <w:r>
        <w:rPr>
          <w:b/>
          <w:spacing w:val="-8"/>
        </w:rPr>
        <w:t xml:space="preserve"> </w:t>
      </w:r>
      <w:r>
        <w:rPr>
          <w:b/>
        </w:rPr>
        <w:t>MANDATO</w:t>
      </w:r>
      <w:r>
        <w:rPr>
          <w:b/>
          <w:spacing w:val="-7"/>
        </w:rPr>
        <w:t xml:space="preserve"> </w:t>
      </w:r>
      <w:r>
        <w:rPr>
          <w:b/>
        </w:rPr>
        <w:t>14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MÁS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CALIDAD</w:t>
      </w:r>
    </w:p>
    <w:p w14:paraId="6AE44514" w14:textId="77777777" w:rsidR="006537D6" w:rsidRDefault="006537D6">
      <w:pPr>
        <w:pStyle w:val="Textoindependiente"/>
        <w:rPr>
          <w:b/>
        </w:rPr>
      </w:pPr>
    </w:p>
    <w:p w14:paraId="523B005C" w14:textId="77777777" w:rsidR="006537D6" w:rsidRDefault="006537D6">
      <w:pPr>
        <w:pStyle w:val="Textoindependiente"/>
        <w:spacing w:before="207"/>
        <w:rPr>
          <w:b/>
        </w:rPr>
      </w:pPr>
    </w:p>
    <w:p w14:paraId="3C899912" w14:textId="4E94148F" w:rsidR="006537D6" w:rsidRDefault="008B1CB4">
      <w:pPr>
        <w:pStyle w:val="Textoindependiente"/>
        <w:spacing w:line="276" w:lineRule="auto"/>
        <w:ind w:left="1080" w:right="1068"/>
        <w:jc w:val="both"/>
      </w:pPr>
      <w:r>
        <w:t xml:space="preserve">La Junta de Venta del Fideicomiso Mandato 14 - Más Calidad, mediante resolución </w:t>
      </w:r>
      <w:r w:rsidR="00901767">
        <w:t xml:space="preserve">08.02.01 </w:t>
      </w:r>
      <w:r>
        <w:t xml:space="preserve">de fecha </w:t>
      </w:r>
      <w:r w:rsidR="00901767">
        <w:t>14</w:t>
      </w:r>
      <w:r>
        <w:t xml:space="preserve"> de </w:t>
      </w:r>
      <w:r w:rsidR="00901767">
        <w:t>mayo</w:t>
      </w:r>
      <w:r>
        <w:t xml:space="preserve"> de 202</w:t>
      </w:r>
      <w:r w:rsidR="008C648B">
        <w:t>5</w:t>
      </w:r>
      <w:r>
        <w:t xml:space="preserve"> resolvió llevar a cabo el proceso de venta directa de bienes muebles de propiedad del fideicomiso, mediante posturas en sobre cerrado, y procediendo con lo establecido en la REFORMA A LA LEY DE</w:t>
      </w:r>
      <w:r>
        <w:rPr>
          <w:spacing w:val="-8"/>
        </w:rPr>
        <w:t xml:space="preserve"> </w:t>
      </w:r>
      <w:r>
        <w:t>EXTINCIÓN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UNIVERSIDADES</w:t>
      </w:r>
      <w:r>
        <w:rPr>
          <w:spacing w:val="-7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ESCUELAS</w:t>
      </w:r>
      <w:r>
        <w:rPr>
          <w:spacing w:val="-8"/>
        </w:rPr>
        <w:t xml:space="preserve"> </w:t>
      </w:r>
      <w:r>
        <w:t>POLITÉCNICAS</w:t>
      </w:r>
      <w:r>
        <w:rPr>
          <w:spacing w:val="-9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Instructivo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Enajenación</w:t>
      </w:r>
      <w:r>
        <w:rPr>
          <w:spacing w:val="-10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Bienes muebles e inmuebles del Fideicomiso Mandato 14 Más Calidad. En el mismo acto, la Junta de Venta resolvió lo siguiente:</w:t>
      </w:r>
    </w:p>
    <w:p w14:paraId="05C2249B" w14:textId="77777777" w:rsidR="006537D6" w:rsidRDefault="008B1CB4">
      <w:pPr>
        <w:pStyle w:val="Prrafodelista"/>
        <w:numPr>
          <w:ilvl w:val="0"/>
          <w:numId w:val="4"/>
        </w:numPr>
        <w:tabs>
          <w:tab w:val="left" w:pos="2144"/>
          <w:tab w:val="left" w:pos="2146"/>
        </w:tabs>
        <w:spacing w:before="202" w:line="276" w:lineRule="auto"/>
        <w:ind w:right="1068"/>
        <w:jc w:val="both"/>
      </w:pPr>
      <w:r>
        <w:t>Invitar a personas naturales o jurídicas, nacionales o extranjeras, domiciliadas en el país y legalmente capaces para contratar en el Ecuador, a fin de que participen en el presente proceso de venta directa, observando las condiciones y limitaciones previstas en el artículo 90 del “REGLAMENTO GENERAL SUSTITUTIVO PARA LA ADMINISTRACIÓN, UTILIZACIÓN, MANEJO Y CONTROL DE LOS BIENES E INVENTARIOS DEL SECTOR PÚBLICO”.</w:t>
      </w:r>
    </w:p>
    <w:p w14:paraId="0402F25A" w14:textId="77777777" w:rsidR="006537D6" w:rsidRDefault="006537D6">
      <w:pPr>
        <w:pStyle w:val="Textoindependiente"/>
        <w:spacing w:before="38"/>
      </w:pPr>
    </w:p>
    <w:p w14:paraId="00182856" w14:textId="77777777" w:rsidR="006537D6" w:rsidRDefault="008B1CB4">
      <w:pPr>
        <w:pStyle w:val="Prrafodelista"/>
        <w:numPr>
          <w:ilvl w:val="0"/>
          <w:numId w:val="4"/>
        </w:numPr>
        <w:tabs>
          <w:tab w:val="left" w:pos="2144"/>
          <w:tab w:val="left" w:pos="2146"/>
        </w:tabs>
        <w:spacing w:line="276" w:lineRule="auto"/>
        <w:ind w:right="1068"/>
        <w:jc w:val="both"/>
      </w:pPr>
      <w:r>
        <w:t>Efectuar</w:t>
      </w:r>
      <w:r>
        <w:rPr>
          <w:spacing w:val="-4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señalamiento para</w:t>
      </w:r>
      <w:r>
        <w:rPr>
          <w:spacing w:val="-1"/>
        </w:rPr>
        <w:t xml:space="preserve"> </w:t>
      </w:r>
      <w:r>
        <w:t>llevar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cabo el</w:t>
      </w:r>
      <w:r>
        <w:rPr>
          <w:spacing w:val="-1"/>
        </w:rPr>
        <w:t xml:space="preserve"> </w:t>
      </w:r>
      <w:r>
        <w:t>proceso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venta</w:t>
      </w:r>
      <w:r>
        <w:rPr>
          <w:spacing w:val="-1"/>
        </w:rPr>
        <w:t xml:space="preserve"> </w:t>
      </w:r>
      <w:r>
        <w:t>directa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bienes susceptibles de enajenación del Fideicomiso Mandato 14 -</w:t>
      </w:r>
      <w:r>
        <w:rPr>
          <w:spacing w:val="-1"/>
        </w:rPr>
        <w:t xml:space="preserve"> </w:t>
      </w:r>
      <w:r>
        <w:t>Más Calidad. Para el efecto, de</w:t>
      </w:r>
      <w:r>
        <w:rPr>
          <w:spacing w:val="-1"/>
        </w:rPr>
        <w:t xml:space="preserve"> </w:t>
      </w:r>
      <w:r>
        <w:t>conformidad</w:t>
      </w:r>
      <w:r>
        <w:rPr>
          <w:spacing w:val="-2"/>
        </w:rPr>
        <w:t xml:space="preserve"> </w:t>
      </w:r>
      <w:r>
        <w:t>con el artículo 119 del referido REGLAMENTO, el valor de la presente venta directa corresponde al cien por ciento del valor del avalúo.</w:t>
      </w:r>
    </w:p>
    <w:p w14:paraId="39D02337" w14:textId="77777777" w:rsidR="006537D6" w:rsidRDefault="006537D6">
      <w:pPr>
        <w:pStyle w:val="Textoindependiente"/>
      </w:pPr>
    </w:p>
    <w:p w14:paraId="00E3C2C3" w14:textId="77777777" w:rsidR="006537D6" w:rsidRDefault="006537D6">
      <w:pPr>
        <w:pStyle w:val="Textoindependiente"/>
        <w:spacing w:before="174"/>
      </w:pPr>
    </w:p>
    <w:p w14:paraId="3CB3626B" w14:textId="77777777" w:rsidR="006537D6" w:rsidRDefault="008B1CB4">
      <w:pPr>
        <w:pStyle w:val="Textoindependiente"/>
        <w:spacing w:line="276" w:lineRule="auto"/>
        <w:ind w:left="1080" w:right="1076"/>
        <w:jc w:val="both"/>
      </w:pPr>
      <w:r>
        <w:rPr>
          <w:b/>
        </w:rPr>
        <w:t xml:space="preserve">1.- OBJETO: </w:t>
      </w:r>
      <w:r>
        <w:t>“Venta directa de los bienes muebles susceptibles de enajenación pertenecientes al Fideicomiso Mandato 14 - Más Calidad”.</w:t>
      </w:r>
    </w:p>
    <w:p w14:paraId="48D389D3" w14:textId="77777777" w:rsidR="006537D6" w:rsidRDefault="006537D6">
      <w:pPr>
        <w:pStyle w:val="Textoindependiente"/>
        <w:spacing w:line="276" w:lineRule="auto"/>
        <w:jc w:val="both"/>
        <w:sectPr w:rsidR="006537D6">
          <w:type w:val="continuous"/>
          <w:pgSz w:w="11920" w:h="16850"/>
          <w:pgMar w:top="260" w:right="0" w:bottom="280" w:left="0" w:header="720" w:footer="720" w:gutter="0"/>
          <w:cols w:space="720"/>
        </w:sectPr>
      </w:pPr>
    </w:p>
    <w:p w14:paraId="765B389E" w14:textId="77777777" w:rsidR="006537D6" w:rsidRDefault="008B1CB4">
      <w:pPr>
        <w:pStyle w:val="Ttulo1"/>
        <w:spacing w:before="29"/>
      </w:pPr>
      <w:r>
        <w:lastRenderedPageBreak/>
        <w:t>2.-</w:t>
      </w:r>
      <w:r>
        <w:rPr>
          <w:spacing w:val="-10"/>
        </w:rPr>
        <w:t xml:space="preserve"> </w:t>
      </w:r>
      <w:r>
        <w:t>UBICACIÓN,</w:t>
      </w:r>
      <w:r>
        <w:rPr>
          <w:spacing w:val="-4"/>
        </w:rPr>
        <w:t xml:space="preserve"> </w:t>
      </w:r>
      <w:r>
        <w:t>DESCRIPCIÓN,</w:t>
      </w:r>
      <w:r>
        <w:rPr>
          <w:spacing w:val="-6"/>
        </w:rPr>
        <w:t xml:space="preserve"> </w:t>
      </w:r>
      <w:r>
        <w:t>ESTADO</w:t>
      </w:r>
      <w:r>
        <w:rPr>
          <w:spacing w:val="-8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VALOR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BIENES</w:t>
      </w:r>
      <w:r>
        <w:rPr>
          <w:spacing w:val="-5"/>
        </w:rPr>
        <w:t xml:space="preserve"> </w:t>
      </w:r>
      <w:r>
        <w:rPr>
          <w:spacing w:val="-2"/>
        </w:rPr>
        <w:t>MUEBLES</w:t>
      </w:r>
    </w:p>
    <w:p w14:paraId="249804DA" w14:textId="77777777" w:rsidR="006537D6" w:rsidRDefault="008B1CB4">
      <w:pPr>
        <w:pStyle w:val="Prrafodelista"/>
        <w:numPr>
          <w:ilvl w:val="0"/>
          <w:numId w:val="3"/>
        </w:numPr>
        <w:tabs>
          <w:tab w:val="left" w:pos="1307"/>
        </w:tabs>
        <w:spacing w:before="240"/>
        <w:ind w:left="1307" w:hanging="227"/>
        <w:rPr>
          <w:b/>
        </w:rPr>
      </w:pPr>
      <w:r>
        <w:rPr>
          <w:b/>
        </w:rPr>
        <w:t>TRES</w:t>
      </w:r>
      <w:r>
        <w:rPr>
          <w:b/>
          <w:spacing w:val="-10"/>
        </w:rPr>
        <w:t xml:space="preserve"> </w:t>
      </w:r>
      <w:r>
        <w:rPr>
          <w:b/>
        </w:rPr>
        <w:t>RODARCHIVOS</w:t>
      </w:r>
      <w:r>
        <w:rPr>
          <w:b/>
          <w:spacing w:val="-11"/>
        </w:rPr>
        <w:t xml:space="preserve"> </w:t>
      </w:r>
      <w:r>
        <w:rPr>
          <w:b/>
        </w:rPr>
        <w:t>CARRIL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MÓVIL</w:t>
      </w:r>
    </w:p>
    <w:p w14:paraId="76FEF7FB" w14:textId="77777777" w:rsidR="006537D6" w:rsidRDefault="008B1CB4">
      <w:pPr>
        <w:pStyle w:val="Textoindependiente"/>
        <w:spacing w:before="11"/>
        <w:rPr>
          <w:b/>
          <w:sz w:val="17"/>
        </w:rPr>
      </w:pPr>
      <w:r>
        <w:rPr>
          <w:b/>
          <w:noProof/>
          <w:sz w:val="17"/>
          <w:lang w:val="es-MX" w:eastAsia="es-MX"/>
        </w:rPr>
        <w:drawing>
          <wp:anchor distT="0" distB="0" distL="0" distR="0" simplePos="0" relativeHeight="487588352" behindDoc="1" locked="0" layoutInCell="1" allowOverlap="1" wp14:anchorId="4AAC8A72" wp14:editId="58481FA3">
            <wp:simplePos x="0" y="0"/>
            <wp:positionH relativeFrom="page">
              <wp:posOffset>685800</wp:posOffset>
            </wp:positionH>
            <wp:positionV relativeFrom="paragraph">
              <wp:posOffset>154616</wp:posOffset>
            </wp:positionV>
            <wp:extent cx="5234940" cy="3855720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494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7"/>
          <w:lang w:val="es-MX" w:eastAsia="es-MX"/>
        </w:rPr>
        <w:drawing>
          <wp:anchor distT="0" distB="0" distL="0" distR="0" simplePos="0" relativeHeight="487588864" behindDoc="1" locked="0" layoutInCell="1" allowOverlap="1" wp14:anchorId="61F2A374" wp14:editId="347580EB">
            <wp:simplePos x="0" y="0"/>
            <wp:positionH relativeFrom="page">
              <wp:posOffset>723900</wp:posOffset>
            </wp:positionH>
            <wp:positionV relativeFrom="paragraph">
              <wp:posOffset>4162431</wp:posOffset>
            </wp:positionV>
            <wp:extent cx="5158740" cy="3931920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393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7C61C1" w14:textId="77777777" w:rsidR="006537D6" w:rsidRDefault="006537D6">
      <w:pPr>
        <w:pStyle w:val="Textoindependiente"/>
        <w:spacing w:before="8"/>
        <w:rPr>
          <w:b/>
          <w:sz w:val="17"/>
        </w:rPr>
      </w:pPr>
    </w:p>
    <w:p w14:paraId="74BEEF78" w14:textId="77777777" w:rsidR="006537D6" w:rsidRDefault="006537D6">
      <w:pPr>
        <w:pStyle w:val="Textoindependiente"/>
        <w:rPr>
          <w:b/>
          <w:sz w:val="17"/>
        </w:rPr>
        <w:sectPr w:rsidR="006537D6">
          <w:pgSz w:w="11920" w:h="16850"/>
          <w:pgMar w:top="740" w:right="0" w:bottom="280" w:left="0" w:header="720" w:footer="720" w:gutter="0"/>
          <w:cols w:space="720"/>
        </w:sectPr>
      </w:pPr>
    </w:p>
    <w:p w14:paraId="5BF5BDF0" w14:textId="77777777" w:rsidR="006537D6" w:rsidRDefault="008B1CB4">
      <w:pPr>
        <w:pStyle w:val="Textoindependiente"/>
        <w:ind w:left="1080"/>
        <w:rPr>
          <w:sz w:val="20"/>
        </w:rPr>
      </w:pPr>
      <w:r>
        <w:rPr>
          <w:noProof/>
          <w:sz w:val="20"/>
          <w:lang w:val="es-MX" w:eastAsia="es-MX"/>
        </w:rPr>
        <w:lastRenderedPageBreak/>
        <w:drawing>
          <wp:inline distT="0" distB="0" distL="0" distR="0" wp14:anchorId="1ADF80CE" wp14:editId="0B5D129D">
            <wp:extent cx="5205802" cy="393954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5802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47707" w14:textId="77777777" w:rsidR="006537D6" w:rsidRDefault="008B1CB4">
      <w:pPr>
        <w:pStyle w:val="Textoindependiente"/>
        <w:spacing w:before="250" w:line="453" w:lineRule="auto"/>
        <w:ind w:left="1080" w:right="1189"/>
      </w:pPr>
      <w:r>
        <w:rPr>
          <w:b/>
        </w:rPr>
        <w:t>Características</w:t>
      </w:r>
      <w:r>
        <w:rPr>
          <w:b/>
          <w:spacing w:val="-4"/>
        </w:rPr>
        <w:t xml:space="preserve"> </w:t>
      </w:r>
      <w:r>
        <w:rPr>
          <w:b/>
        </w:rPr>
        <w:t>generales:</w:t>
      </w:r>
      <w:r>
        <w:rPr>
          <w:b/>
          <w:spacing w:val="-2"/>
        </w:rPr>
        <w:t xml:space="preserve"> </w:t>
      </w:r>
      <w:r>
        <w:t>Tres</w:t>
      </w:r>
      <w:r>
        <w:rPr>
          <w:spacing w:val="-2"/>
        </w:rPr>
        <w:t xml:space="preserve"> </w:t>
      </w:r>
      <w:r>
        <w:t>rodarchivos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encuentran</w:t>
      </w:r>
      <w:r>
        <w:rPr>
          <w:spacing w:val="-3"/>
        </w:rPr>
        <w:t xml:space="preserve"> </w:t>
      </w:r>
      <w:r>
        <w:t>totalmente</w:t>
      </w:r>
      <w:r>
        <w:rPr>
          <w:spacing w:val="-2"/>
        </w:rPr>
        <w:t xml:space="preserve"> </w:t>
      </w:r>
      <w:r>
        <w:t>desarmados,</w:t>
      </w:r>
      <w:r>
        <w:rPr>
          <w:spacing w:val="-2"/>
        </w:rPr>
        <w:t xml:space="preserve"> </w:t>
      </w:r>
      <w:r>
        <w:t>con todas</w:t>
      </w:r>
      <w:r>
        <w:rPr>
          <w:spacing w:val="-2"/>
        </w:rPr>
        <w:t xml:space="preserve"> </w:t>
      </w:r>
      <w:r>
        <w:t>sus partes. Metálicos de color café, con 5 servicios a cada lado. Estado: bueno</w:t>
      </w:r>
    </w:p>
    <w:p w14:paraId="5DD73563" w14:textId="77777777" w:rsidR="006537D6" w:rsidRDefault="006537D6">
      <w:pPr>
        <w:pStyle w:val="Textoindependiente"/>
        <w:spacing w:before="8"/>
        <w:rPr>
          <w:sz w:val="5"/>
        </w:rPr>
      </w:pPr>
    </w:p>
    <w:tbl>
      <w:tblPr>
        <w:tblStyle w:val="TableNormal"/>
        <w:tblW w:w="0" w:type="auto"/>
        <w:tblInd w:w="30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1980"/>
        <w:gridCol w:w="2413"/>
      </w:tblGrid>
      <w:tr w:rsidR="006537D6" w14:paraId="2CF74D5E" w14:textId="77777777">
        <w:trPr>
          <w:trHeight w:val="297"/>
        </w:trPr>
        <w:tc>
          <w:tcPr>
            <w:tcW w:w="5689" w:type="dxa"/>
            <w:gridSpan w:val="3"/>
          </w:tcPr>
          <w:p w14:paraId="2427FBE5" w14:textId="77777777" w:rsidR="006537D6" w:rsidRDefault="008B1CB4">
            <w:pPr>
              <w:pStyle w:val="TableParagraph"/>
              <w:spacing w:before="10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RODARCHIVOS</w:t>
            </w:r>
          </w:p>
        </w:tc>
      </w:tr>
      <w:tr w:rsidR="006537D6" w14:paraId="004FD9DF" w14:textId="77777777">
        <w:trPr>
          <w:trHeight w:val="297"/>
        </w:trPr>
        <w:tc>
          <w:tcPr>
            <w:tcW w:w="1296" w:type="dxa"/>
          </w:tcPr>
          <w:p w14:paraId="265FEC70" w14:textId="77777777" w:rsidR="006537D6" w:rsidRDefault="008B1CB4">
            <w:pPr>
              <w:pStyle w:val="TableParagraph"/>
              <w:spacing w:before="10"/>
              <w:ind w:left="26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1980" w:type="dxa"/>
          </w:tcPr>
          <w:p w14:paraId="48FE3DA2" w14:textId="77777777" w:rsidR="006537D6" w:rsidRDefault="008B1CB4">
            <w:pPr>
              <w:pStyle w:val="TableParagraph"/>
              <w:spacing w:before="10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PRECIO</w:t>
            </w:r>
          </w:p>
        </w:tc>
        <w:tc>
          <w:tcPr>
            <w:tcW w:w="2413" w:type="dxa"/>
          </w:tcPr>
          <w:p w14:paraId="5C8F4B7D" w14:textId="77777777" w:rsidR="006537D6" w:rsidRDefault="008B1CB4">
            <w:pPr>
              <w:pStyle w:val="TableParagraph"/>
              <w:spacing w:before="10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MEDIDAS</w:t>
            </w:r>
          </w:p>
        </w:tc>
      </w:tr>
      <w:tr w:rsidR="006537D6" w14:paraId="1B2C9ED8" w14:textId="77777777">
        <w:trPr>
          <w:trHeight w:val="296"/>
        </w:trPr>
        <w:tc>
          <w:tcPr>
            <w:tcW w:w="1296" w:type="dxa"/>
          </w:tcPr>
          <w:p w14:paraId="1266033A" w14:textId="77777777" w:rsidR="006537D6" w:rsidRDefault="008B1CB4">
            <w:pPr>
              <w:pStyle w:val="TableParagraph"/>
              <w:spacing w:before="1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0" w:type="dxa"/>
          </w:tcPr>
          <w:p w14:paraId="6E9678EC" w14:textId="77777777" w:rsidR="006537D6" w:rsidRDefault="008B1CB4">
            <w:pPr>
              <w:pStyle w:val="TableParagraph"/>
              <w:tabs>
                <w:tab w:val="left" w:pos="951"/>
              </w:tabs>
              <w:spacing w:before="10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$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1.883,81</w:t>
            </w:r>
          </w:p>
        </w:tc>
        <w:tc>
          <w:tcPr>
            <w:tcW w:w="2413" w:type="dxa"/>
          </w:tcPr>
          <w:p w14:paraId="1DA9EE6D" w14:textId="77777777" w:rsidR="006537D6" w:rsidRDefault="008B1CB4">
            <w:pPr>
              <w:pStyle w:val="TableParagraph"/>
              <w:spacing w:before="10"/>
              <w:ind w:left="220"/>
              <w:rPr>
                <w:sz w:val="24"/>
              </w:rPr>
            </w:pPr>
            <w:r>
              <w:rPr>
                <w:sz w:val="24"/>
              </w:rPr>
              <w:t>2.78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2,95 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2,26 </w:t>
            </w:r>
            <w:r>
              <w:rPr>
                <w:spacing w:val="-10"/>
                <w:sz w:val="24"/>
              </w:rPr>
              <w:t>m</w:t>
            </w:r>
          </w:p>
        </w:tc>
      </w:tr>
      <w:tr w:rsidR="006537D6" w14:paraId="650D66A9" w14:textId="77777777">
        <w:trPr>
          <w:trHeight w:val="296"/>
        </w:trPr>
        <w:tc>
          <w:tcPr>
            <w:tcW w:w="1296" w:type="dxa"/>
          </w:tcPr>
          <w:p w14:paraId="19D696BE" w14:textId="77777777" w:rsidR="006537D6" w:rsidRDefault="008B1CB4">
            <w:pPr>
              <w:pStyle w:val="TableParagraph"/>
              <w:spacing w:before="1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0" w:type="dxa"/>
          </w:tcPr>
          <w:p w14:paraId="5861BB6F" w14:textId="77777777" w:rsidR="006537D6" w:rsidRDefault="008B1CB4">
            <w:pPr>
              <w:pStyle w:val="TableParagraph"/>
              <w:tabs>
                <w:tab w:val="left" w:pos="951"/>
              </w:tabs>
              <w:spacing w:before="10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$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2.260,57</w:t>
            </w:r>
          </w:p>
        </w:tc>
        <w:tc>
          <w:tcPr>
            <w:tcW w:w="2413" w:type="dxa"/>
          </w:tcPr>
          <w:p w14:paraId="386064F2" w14:textId="77777777" w:rsidR="006537D6" w:rsidRDefault="008B1CB4">
            <w:pPr>
              <w:pStyle w:val="TableParagraph"/>
              <w:spacing w:before="10"/>
              <w:ind w:left="220"/>
              <w:rPr>
                <w:sz w:val="24"/>
              </w:rPr>
            </w:pPr>
            <w:r>
              <w:rPr>
                <w:sz w:val="24"/>
              </w:rPr>
              <w:t>4.28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0.98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2,26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</w:t>
            </w:r>
          </w:p>
        </w:tc>
      </w:tr>
      <w:tr w:rsidR="006537D6" w14:paraId="64B651A7" w14:textId="77777777">
        <w:trPr>
          <w:trHeight w:val="297"/>
        </w:trPr>
        <w:tc>
          <w:tcPr>
            <w:tcW w:w="1296" w:type="dxa"/>
          </w:tcPr>
          <w:p w14:paraId="4E285DED" w14:textId="77777777" w:rsidR="006537D6" w:rsidRDefault="008B1CB4">
            <w:pPr>
              <w:pStyle w:val="TableParagraph"/>
              <w:spacing w:before="10"/>
              <w:ind w:lef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0" w:type="dxa"/>
          </w:tcPr>
          <w:p w14:paraId="7DA82296" w14:textId="77777777" w:rsidR="006537D6" w:rsidRDefault="008B1CB4">
            <w:pPr>
              <w:pStyle w:val="TableParagraph"/>
              <w:tabs>
                <w:tab w:val="left" w:pos="951"/>
              </w:tabs>
              <w:spacing w:before="10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$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2.260,57</w:t>
            </w:r>
          </w:p>
        </w:tc>
        <w:tc>
          <w:tcPr>
            <w:tcW w:w="2413" w:type="dxa"/>
          </w:tcPr>
          <w:p w14:paraId="3643DE5C" w14:textId="77777777" w:rsidR="006537D6" w:rsidRDefault="008B1CB4">
            <w:pPr>
              <w:pStyle w:val="TableParagraph"/>
              <w:spacing w:before="10"/>
              <w:ind w:left="29" w:right="17"/>
              <w:jc w:val="center"/>
              <w:rPr>
                <w:sz w:val="24"/>
              </w:rPr>
            </w:pPr>
            <w:r>
              <w:rPr>
                <w:sz w:val="24"/>
              </w:rPr>
              <w:t>4.995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2,78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2,26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m</w:t>
            </w:r>
          </w:p>
        </w:tc>
      </w:tr>
    </w:tbl>
    <w:p w14:paraId="41675287" w14:textId="77777777" w:rsidR="006537D6" w:rsidRDefault="006537D6">
      <w:pPr>
        <w:pStyle w:val="Textoindependiente"/>
      </w:pPr>
    </w:p>
    <w:p w14:paraId="33D5DD3C" w14:textId="77777777" w:rsidR="006537D6" w:rsidRDefault="006537D6">
      <w:pPr>
        <w:pStyle w:val="Textoindependiente"/>
        <w:spacing w:before="114"/>
      </w:pPr>
    </w:p>
    <w:p w14:paraId="2E95189F" w14:textId="77777777" w:rsidR="006537D6" w:rsidRDefault="008B1CB4">
      <w:pPr>
        <w:pStyle w:val="Ttulo1"/>
        <w:numPr>
          <w:ilvl w:val="0"/>
          <w:numId w:val="3"/>
        </w:numPr>
        <w:tabs>
          <w:tab w:val="left" w:pos="1317"/>
        </w:tabs>
        <w:ind w:left="1317" w:hanging="237"/>
      </w:pPr>
      <w:r>
        <w:t>DOS</w:t>
      </w:r>
      <w:r>
        <w:rPr>
          <w:spacing w:val="-9"/>
        </w:rPr>
        <w:t xml:space="preserve"> </w:t>
      </w:r>
      <w:r>
        <w:t>IMPRESORAS</w:t>
      </w:r>
      <w:r>
        <w:rPr>
          <w:spacing w:val="-5"/>
        </w:rPr>
        <w:t xml:space="preserve"> </w:t>
      </w:r>
      <w:r>
        <w:t>MARCA</w:t>
      </w:r>
      <w:r>
        <w:rPr>
          <w:spacing w:val="-6"/>
        </w:rPr>
        <w:t xml:space="preserve"> </w:t>
      </w:r>
      <w:r>
        <w:t>HP</w:t>
      </w:r>
      <w:r>
        <w:rPr>
          <w:spacing w:val="-4"/>
        </w:rPr>
        <w:t xml:space="preserve"> </w:t>
      </w:r>
      <w:r>
        <w:rPr>
          <w:spacing w:val="-2"/>
        </w:rPr>
        <w:t>DESKJET</w:t>
      </w:r>
    </w:p>
    <w:p w14:paraId="28DE4CBA" w14:textId="77777777" w:rsidR="006537D6" w:rsidRDefault="008B1CB4">
      <w:pPr>
        <w:pStyle w:val="Textoindependiente"/>
        <w:spacing w:before="8"/>
        <w:rPr>
          <w:b/>
          <w:sz w:val="17"/>
        </w:rPr>
      </w:pPr>
      <w:r>
        <w:rPr>
          <w:b/>
          <w:noProof/>
          <w:sz w:val="17"/>
          <w:lang w:val="es-MX" w:eastAsia="es-MX"/>
        </w:rPr>
        <w:drawing>
          <wp:anchor distT="0" distB="0" distL="0" distR="0" simplePos="0" relativeHeight="487589376" behindDoc="1" locked="0" layoutInCell="1" allowOverlap="1" wp14:anchorId="0C9FD838" wp14:editId="6B36A53F">
            <wp:simplePos x="0" y="0"/>
            <wp:positionH relativeFrom="page">
              <wp:posOffset>685800</wp:posOffset>
            </wp:positionH>
            <wp:positionV relativeFrom="paragraph">
              <wp:posOffset>152123</wp:posOffset>
            </wp:positionV>
            <wp:extent cx="4320985" cy="2273808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985" cy="2273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32418D" w14:textId="77777777" w:rsidR="006537D6" w:rsidRDefault="006537D6">
      <w:pPr>
        <w:pStyle w:val="Textoindependiente"/>
        <w:rPr>
          <w:b/>
          <w:sz w:val="17"/>
        </w:rPr>
        <w:sectPr w:rsidR="006537D6">
          <w:pgSz w:w="11920" w:h="16850"/>
          <w:pgMar w:top="260" w:right="0" w:bottom="280" w:left="0" w:header="720" w:footer="720" w:gutter="0"/>
          <w:cols w:space="720"/>
        </w:sectPr>
      </w:pPr>
    </w:p>
    <w:p w14:paraId="6A09B116" w14:textId="77777777" w:rsidR="006537D6" w:rsidRDefault="008B1CB4">
      <w:pPr>
        <w:pStyle w:val="Textoindependiente"/>
        <w:ind w:left="1080"/>
        <w:rPr>
          <w:sz w:val="20"/>
        </w:rPr>
      </w:pPr>
      <w:r>
        <w:rPr>
          <w:noProof/>
          <w:sz w:val="20"/>
          <w:lang w:val="es-MX" w:eastAsia="es-MX"/>
        </w:rPr>
        <w:lastRenderedPageBreak/>
        <w:drawing>
          <wp:inline distT="0" distB="0" distL="0" distR="0" wp14:anchorId="2A6E57FA" wp14:editId="6631CF7C">
            <wp:extent cx="4424516" cy="255631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4516" cy="255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B845E" w14:textId="77777777" w:rsidR="006537D6" w:rsidRDefault="008B1CB4">
      <w:pPr>
        <w:spacing w:before="224" w:line="453" w:lineRule="auto"/>
        <w:ind w:left="1080" w:right="1051"/>
      </w:pPr>
      <w:r>
        <w:rPr>
          <w:b/>
        </w:rPr>
        <w:t>Características</w:t>
      </w:r>
      <w:r>
        <w:rPr>
          <w:b/>
          <w:spacing w:val="-3"/>
        </w:rPr>
        <w:t xml:space="preserve"> </w:t>
      </w:r>
      <w:r>
        <w:rPr>
          <w:b/>
        </w:rPr>
        <w:t>generales:</w:t>
      </w:r>
      <w:r>
        <w:rPr>
          <w:b/>
          <w:spacing w:val="-1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impresoras</w:t>
      </w:r>
      <w:r>
        <w:rPr>
          <w:spacing w:val="-3"/>
        </w:rPr>
        <w:t xml:space="preserve"> </w:t>
      </w:r>
      <w:r>
        <w:t>marca</w:t>
      </w:r>
      <w:r>
        <w:rPr>
          <w:spacing w:val="-4"/>
        </w:rPr>
        <w:t xml:space="preserve"> </w:t>
      </w:r>
      <w:r>
        <w:t>HP</w:t>
      </w:r>
      <w:r>
        <w:rPr>
          <w:spacing w:val="-3"/>
        </w:rPr>
        <w:t xml:space="preserve"> </w:t>
      </w:r>
      <w:proofErr w:type="spellStart"/>
      <w:r>
        <w:t>Deskjet</w:t>
      </w:r>
      <w:proofErr w:type="spellEnd"/>
      <w:r>
        <w:t>,</w:t>
      </w:r>
      <w:r>
        <w:rPr>
          <w:spacing w:val="-4"/>
        </w:rPr>
        <w:t xml:space="preserve"> </w:t>
      </w:r>
      <w:r>
        <w:t>multifunción</w:t>
      </w:r>
      <w:r>
        <w:rPr>
          <w:spacing w:val="-2"/>
        </w:rPr>
        <w:t xml:space="preserve"> </w:t>
      </w:r>
      <w:r>
        <w:t>Advantage</w:t>
      </w:r>
      <w:r>
        <w:rPr>
          <w:spacing w:val="-1"/>
        </w:rPr>
        <w:t xml:space="preserve"> </w:t>
      </w:r>
      <w:r>
        <w:t>3630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3635</w:t>
      </w:r>
      <w:r>
        <w:rPr>
          <w:spacing w:val="-1"/>
        </w:rPr>
        <w:t xml:space="preserve"> </w:t>
      </w:r>
      <w:proofErr w:type="spellStart"/>
      <w:r>
        <w:t>All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One</w:t>
      </w:r>
      <w:proofErr w:type="spellEnd"/>
      <w:r>
        <w:t>. Estado: bueno</w:t>
      </w:r>
    </w:p>
    <w:p w14:paraId="5071C8CA" w14:textId="77777777" w:rsidR="006537D6" w:rsidRDefault="008B1CB4">
      <w:pPr>
        <w:ind w:left="1080"/>
        <w:rPr>
          <w:b/>
        </w:rPr>
      </w:pPr>
      <w:r>
        <w:rPr>
          <w:b/>
        </w:rPr>
        <w:t>Valor</w:t>
      </w:r>
      <w:r>
        <w:rPr>
          <w:b/>
          <w:spacing w:val="-6"/>
        </w:rPr>
        <w:t xml:space="preserve"> </w:t>
      </w:r>
      <w:r>
        <w:rPr>
          <w:b/>
        </w:rPr>
        <w:t>base</w:t>
      </w:r>
      <w:r>
        <w:rPr>
          <w:b/>
          <w:spacing w:val="-8"/>
        </w:rPr>
        <w:t xml:space="preserve"> </w:t>
      </w:r>
      <w:r>
        <w:rPr>
          <w:b/>
        </w:rPr>
        <w:t>unitario:</w:t>
      </w:r>
      <w:r>
        <w:rPr>
          <w:b/>
          <w:spacing w:val="-9"/>
        </w:rPr>
        <w:t xml:space="preserve"> </w:t>
      </w:r>
      <w:r>
        <w:rPr>
          <w:b/>
        </w:rPr>
        <w:t>USD</w:t>
      </w:r>
      <w:r>
        <w:rPr>
          <w:b/>
          <w:spacing w:val="-9"/>
        </w:rPr>
        <w:t xml:space="preserve"> </w:t>
      </w:r>
      <w:r>
        <w:rPr>
          <w:b/>
        </w:rPr>
        <w:t>22,27</w:t>
      </w:r>
      <w:r>
        <w:rPr>
          <w:b/>
          <w:spacing w:val="-12"/>
        </w:rPr>
        <w:t xml:space="preserve"> </w:t>
      </w:r>
      <w:r>
        <w:rPr>
          <w:b/>
        </w:rPr>
        <w:t>cada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una.</w:t>
      </w:r>
    </w:p>
    <w:p w14:paraId="3830C187" w14:textId="77777777" w:rsidR="006537D6" w:rsidRDefault="006537D6">
      <w:pPr>
        <w:pStyle w:val="Textoindependiente"/>
        <w:rPr>
          <w:b/>
        </w:rPr>
      </w:pPr>
    </w:p>
    <w:p w14:paraId="417D3135" w14:textId="77777777" w:rsidR="006537D6" w:rsidRDefault="006537D6">
      <w:pPr>
        <w:pStyle w:val="Textoindependiente"/>
        <w:spacing w:before="214"/>
        <w:rPr>
          <w:b/>
        </w:rPr>
      </w:pPr>
    </w:p>
    <w:p w14:paraId="7AD59DEF" w14:textId="77777777" w:rsidR="006537D6" w:rsidRDefault="008B1CB4">
      <w:pPr>
        <w:pStyle w:val="Ttulo1"/>
      </w:pPr>
      <w:r>
        <w:t>C)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COUNTER</w:t>
      </w:r>
      <w:r>
        <w:rPr>
          <w:spacing w:val="-6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ENCHAPE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MADERA</w:t>
      </w:r>
    </w:p>
    <w:p w14:paraId="7018D84D" w14:textId="77777777" w:rsidR="006537D6" w:rsidRDefault="008B1CB4">
      <w:pPr>
        <w:pStyle w:val="Textoindependiente"/>
        <w:spacing w:before="11"/>
        <w:rPr>
          <w:b/>
          <w:sz w:val="17"/>
        </w:rPr>
      </w:pPr>
      <w:r>
        <w:rPr>
          <w:b/>
          <w:noProof/>
          <w:sz w:val="17"/>
          <w:lang w:val="es-MX" w:eastAsia="es-MX"/>
        </w:rPr>
        <w:drawing>
          <wp:anchor distT="0" distB="0" distL="0" distR="0" simplePos="0" relativeHeight="487589888" behindDoc="1" locked="0" layoutInCell="1" allowOverlap="1" wp14:anchorId="1FF1B4B2" wp14:editId="16ADD2AE">
            <wp:simplePos x="0" y="0"/>
            <wp:positionH relativeFrom="page">
              <wp:posOffset>685800</wp:posOffset>
            </wp:positionH>
            <wp:positionV relativeFrom="paragraph">
              <wp:posOffset>154079</wp:posOffset>
            </wp:positionV>
            <wp:extent cx="6073140" cy="2865120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314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2EF331" w14:textId="77777777" w:rsidR="006537D6" w:rsidRDefault="008B1CB4">
      <w:pPr>
        <w:spacing w:before="227" w:line="276" w:lineRule="auto"/>
        <w:ind w:left="1080" w:right="1189"/>
      </w:pPr>
      <w:r>
        <w:rPr>
          <w:b/>
        </w:rPr>
        <w:t>Características generales:</w:t>
      </w:r>
      <w:r>
        <w:rPr>
          <w:b/>
          <w:spacing w:val="-4"/>
        </w:rPr>
        <w:t xml:space="preserve"> </w:t>
      </w:r>
      <w:r>
        <w:t>Counter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enchape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madera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cajones.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momento,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 xml:space="preserve">encuentra </w:t>
      </w:r>
      <w:r>
        <w:rPr>
          <w:spacing w:val="-2"/>
        </w:rPr>
        <w:t>desarmado.</w:t>
      </w:r>
    </w:p>
    <w:p w14:paraId="183463F6" w14:textId="77777777" w:rsidR="006537D6" w:rsidRDefault="008B1CB4">
      <w:pPr>
        <w:pStyle w:val="Textoindependiente"/>
        <w:spacing w:before="200"/>
        <w:ind w:left="1080"/>
      </w:pPr>
      <w:r>
        <w:t>Estado:</w:t>
      </w:r>
      <w:r>
        <w:rPr>
          <w:spacing w:val="-5"/>
        </w:rPr>
        <w:t xml:space="preserve"> </w:t>
      </w:r>
      <w:r>
        <w:rPr>
          <w:spacing w:val="-2"/>
        </w:rPr>
        <w:t>bueno</w:t>
      </w:r>
    </w:p>
    <w:p w14:paraId="2CEBA0F2" w14:textId="77777777" w:rsidR="006537D6" w:rsidRDefault="008B1CB4">
      <w:pPr>
        <w:pStyle w:val="Ttulo2"/>
        <w:spacing w:before="241"/>
      </w:pPr>
      <w:r>
        <w:t>Valor</w:t>
      </w:r>
      <w:r>
        <w:rPr>
          <w:spacing w:val="-6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unitario:</w:t>
      </w:r>
      <w:r>
        <w:rPr>
          <w:spacing w:val="-7"/>
        </w:rPr>
        <w:t xml:space="preserve"> </w:t>
      </w:r>
      <w:r>
        <w:t>USD</w:t>
      </w:r>
      <w:r>
        <w:rPr>
          <w:spacing w:val="-8"/>
        </w:rPr>
        <w:t xml:space="preserve"> </w:t>
      </w:r>
      <w:r>
        <w:rPr>
          <w:spacing w:val="-4"/>
        </w:rPr>
        <w:t>91.70</w:t>
      </w:r>
    </w:p>
    <w:p w14:paraId="668A2FD0" w14:textId="77777777" w:rsidR="006537D6" w:rsidRDefault="008B1CB4">
      <w:pPr>
        <w:pStyle w:val="Textoindependiente"/>
        <w:spacing w:before="240" w:line="273" w:lineRule="auto"/>
        <w:ind w:left="1080" w:right="1051"/>
      </w:pPr>
      <w:r>
        <w:t>Todos los bienes detallados se encuentran</w:t>
      </w:r>
      <w:r>
        <w:rPr>
          <w:spacing w:val="-1"/>
        </w:rPr>
        <w:t xml:space="preserve"> </w:t>
      </w:r>
      <w:r>
        <w:t>ubicados en la siguiente dirección: Calle Jorge Washington E4-157 y</w:t>
      </w:r>
      <w:r>
        <w:rPr>
          <w:spacing w:val="-6"/>
        </w:rPr>
        <w:t xml:space="preserve"> </w:t>
      </w:r>
      <w:r>
        <w:t>Amazonas,</w:t>
      </w:r>
      <w:r>
        <w:rPr>
          <w:spacing w:val="-7"/>
        </w:rPr>
        <w:t xml:space="preserve"> </w:t>
      </w:r>
      <w:r>
        <w:t>edificio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Consejo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Educación</w:t>
      </w:r>
      <w:r>
        <w:rPr>
          <w:spacing w:val="-5"/>
        </w:rPr>
        <w:t xml:space="preserve"> </w:t>
      </w:r>
      <w:r>
        <w:t>Superior</w:t>
      </w:r>
      <w:r>
        <w:rPr>
          <w:spacing w:val="-4"/>
        </w:rPr>
        <w:t xml:space="preserve"> </w:t>
      </w:r>
      <w:r>
        <w:t>CES,</w:t>
      </w:r>
      <w:r>
        <w:rPr>
          <w:spacing w:val="-3"/>
        </w:rPr>
        <w:t xml:space="preserve"> </w:t>
      </w:r>
      <w:r>
        <w:t>ubicado</w:t>
      </w:r>
      <w:r>
        <w:rPr>
          <w:spacing w:val="-6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cantón</w:t>
      </w:r>
      <w:r>
        <w:rPr>
          <w:spacing w:val="-8"/>
        </w:rPr>
        <w:t xml:space="preserve"> </w:t>
      </w:r>
      <w:r>
        <w:t>Quito,</w:t>
      </w:r>
      <w:r>
        <w:rPr>
          <w:spacing w:val="-6"/>
        </w:rPr>
        <w:t xml:space="preserve"> </w:t>
      </w:r>
      <w:r>
        <w:t xml:space="preserve">Provincia </w:t>
      </w:r>
      <w:r>
        <w:rPr>
          <w:spacing w:val="-2"/>
        </w:rPr>
        <w:t>Pichincha.</w:t>
      </w:r>
    </w:p>
    <w:p w14:paraId="5E593ED7" w14:textId="77777777" w:rsidR="006537D6" w:rsidRDefault="006537D6">
      <w:pPr>
        <w:pStyle w:val="Textoindependiente"/>
        <w:spacing w:line="273" w:lineRule="auto"/>
        <w:sectPr w:rsidR="006537D6">
          <w:pgSz w:w="11920" w:h="16850"/>
          <w:pgMar w:top="780" w:right="0" w:bottom="280" w:left="0" w:header="720" w:footer="720" w:gutter="0"/>
          <w:cols w:space="720"/>
        </w:sectPr>
      </w:pPr>
    </w:p>
    <w:p w14:paraId="20CC96BF" w14:textId="74A37D41" w:rsidR="006537D6" w:rsidRDefault="008B1CB4">
      <w:pPr>
        <w:pStyle w:val="Prrafodelista"/>
        <w:numPr>
          <w:ilvl w:val="0"/>
          <w:numId w:val="2"/>
        </w:numPr>
        <w:tabs>
          <w:tab w:val="left" w:pos="1301"/>
        </w:tabs>
        <w:spacing w:before="35" w:line="278" w:lineRule="auto"/>
        <w:ind w:right="1069" w:firstLine="0"/>
        <w:jc w:val="both"/>
      </w:pPr>
      <w:r>
        <w:rPr>
          <w:b/>
        </w:rPr>
        <w:lastRenderedPageBreak/>
        <w:t xml:space="preserve">INSPECCIÓN: </w:t>
      </w:r>
      <w:r>
        <w:t xml:space="preserve">Los bienes podrán ser inspeccionados cualquier día laborable entre el día </w:t>
      </w:r>
      <w:r w:rsidR="008C648B">
        <w:t>26</w:t>
      </w:r>
      <w:r>
        <w:t xml:space="preserve"> de </w:t>
      </w:r>
      <w:r w:rsidR="008C648B">
        <w:t>may</w:t>
      </w:r>
      <w:r>
        <w:t>o de</w:t>
      </w:r>
      <w:r>
        <w:rPr>
          <w:spacing w:val="40"/>
        </w:rPr>
        <w:t xml:space="preserve"> </w:t>
      </w:r>
      <w:r>
        <w:t>202</w:t>
      </w:r>
      <w:r w:rsidR="008C648B">
        <w:t>5</w:t>
      </w:r>
      <w:r>
        <w:t xml:space="preserve"> hasta el 30 de </w:t>
      </w:r>
      <w:r w:rsidR="008C648B">
        <w:t>mayo</w:t>
      </w:r>
      <w:r>
        <w:t xml:space="preserve"> de 202</w:t>
      </w:r>
      <w:r w:rsidR="008C648B">
        <w:t>5</w:t>
      </w:r>
      <w:r>
        <w:t xml:space="preserve">, con la reserva de la cita con 3 días de anticipación; en instalaciones del Consejo de Educación Superior en la calle Jorge Washington E4-157 y Amazonas, en horario de 9h00 a </w:t>
      </w:r>
      <w:r>
        <w:rPr>
          <w:spacing w:val="-2"/>
        </w:rPr>
        <w:t>12h00.</w:t>
      </w:r>
    </w:p>
    <w:p w14:paraId="63BFF2A7" w14:textId="77777777" w:rsidR="006537D6" w:rsidRDefault="008B1CB4">
      <w:pPr>
        <w:pStyle w:val="Textoindependiente"/>
        <w:spacing w:before="194" w:line="278" w:lineRule="auto"/>
        <w:ind w:left="1080" w:right="1069"/>
        <w:jc w:val="both"/>
      </w:pPr>
      <w:r>
        <w:t>Para mayor información, comunicarse con la Ing. Daysi Marcillo, al celular 0987471907 o al siguiente correo electrónico: daysi.marcillo</w:t>
      </w:r>
      <w:hyperlink r:id="rId13">
        <w:r>
          <w:t>@ces.gob.ec,</w:t>
        </w:r>
      </w:hyperlink>
      <w:r>
        <w:t xml:space="preserve"> quien será la encargada de coordinar la inspección de los bienes.</w:t>
      </w:r>
    </w:p>
    <w:p w14:paraId="55CCE5A1" w14:textId="77777777" w:rsidR="006537D6" w:rsidRDefault="008B1CB4">
      <w:pPr>
        <w:pStyle w:val="Ttulo1"/>
        <w:numPr>
          <w:ilvl w:val="0"/>
          <w:numId w:val="2"/>
        </w:numPr>
        <w:tabs>
          <w:tab w:val="left" w:pos="1299"/>
        </w:tabs>
        <w:spacing w:before="198"/>
        <w:ind w:left="1299" w:hanging="219"/>
        <w:jc w:val="both"/>
      </w:pPr>
      <w:r>
        <w:rPr>
          <w:spacing w:val="-2"/>
        </w:rPr>
        <w:t>REQUISITOS:</w:t>
      </w:r>
    </w:p>
    <w:p w14:paraId="30924015" w14:textId="77777777" w:rsidR="006537D6" w:rsidRDefault="008B1CB4">
      <w:pPr>
        <w:pStyle w:val="Textoindependiente"/>
        <w:spacing w:before="236" w:line="276" w:lineRule="auto"/>
        <w:ind w:left="1080" w:right="1070"/>
        <w:jc w:val="both"/>
      </w:pPr>
      <w:r>
        <w:rPr>
          <w:b/>
        </w:rPr>
        <w:t>4.1.-</w:t>
      </w:r>
      <w:r>
        <w:rPr>
          <w:b/>
          <w:spacing w:val="-13"/>
        </w:rPr>
        <w:t xml:space="preserve"> </w:t>
      </w:r>
      <w:r>
        <w:t>Cada</w:t>
      </w:r>
      <w:r>
        <w:rPr>
          <w:spacing w:val="-12"/>
        </w:rPr>
        <w:t xml:space="preserve"> </w:t>
      </w:r>
      <w:r>
        <w:t>oferta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presentará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forma</w:t>
      </w:r>
      <w:r>
        <w:rPr>
          <w:spacing w:val="-12"/>
        </w:rPr>
        <w:t xml:space="preserve"> </w:t>
      </w:r>
      <w:r>
        <w:t>individual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sobres</w:t>
      </w:r>
      <w:r>
        <w:rPr>
          <w:spacing w:val="-13"/>
        </w:rPr>
        <w:t xml:space="preserve"> </w:t>
      </w:r>
      <w:r>
        <w:t>cerrados,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cuyas</w:t>
      </w:r>
      <w:r>
        <w:rPr>
          <w:spacing w:val="-9"/>
        </w:rPr>
        <w:t xml:space="preserve"> </w:t>
      </w:r>
      <w:r>
        <w:t>carátulas</w:t>
      </w:r>
      <w:r>
        <w:rPr>
          <w:spacing w:val="-9"/>
        </w:rPr>
        <w:t xml:space="preserve"> </w:t>
      </w:r>
      <w:r>
        <w:t>deberán</w:t>
      </w:r>
      <w:r>
        <w:rPr>
          <w:spacing w:val="-13"/>
        </w:rPr>
        <w:t xml:space="preserve"> </w:t>
      </w:r>
      <w:r>
        <w:t>constar los datos de identificación del oferente, el nombre del bien mueble para el cual está presentando su postura y dentro de los sobres, se deberá adjuntar lo siguiente:</w:t>
      </w:r>
    </w:p>
    <w:p w14:paraId="75B1435C" w14:textId="77777777" w:rsidR="006537D6" w:rsidRDefault="008B1CB4">
      <w:pPr>
        <w:pStyle w:val="Ttulo2"/>
        <w:spacing w:before="204"/>
        <w:jc w:val="both"/>
      </w:pPr>
      <w:r>
        <w:rPr>
          <w:u w:val="single"/>
        </w:rPr>
        <w:t>Sobre</w:t>
      </w:r>
      <w:r>
        <w:rPr>
          <w:spacing w:val="-6"/>
          <w:u w:val="single"/>
        </w:rPr>
        <w:t xml:space="preserve"> </w:t>
      </w:r>
      <w:r>
        <w:rPr>
          <w:u w:val="single"/>
        </w:rPr>
        <w:t>No.</w:t>
      </w:r>
      <w:r>
        <w:rPr>
          <w:spacing w:val="-5"/>
          <w:u w:val="single"/>
        </w:rPr>
        <w:t xml:space="preserve"> </w:t>
      </w:r>
      <w:r>
        <w:rPr>
          <w:u w:val="single"/>
        </w:rPr>
        <w:t>1</w:t>
      </w:r>
      <w:r>
        <w:rPr>
          <w:spacing w:val="-4"/>
          <w:u w:val="single"/>
        </w:rPr>
        <w:t xml:space="preserve"> </w:t>
      </w:r>
      <w:r>
        <w:rPr>
          <w:u w:val="single"/>
        </w:rPr>
        <w:t>Formulario</w:t>
      </w:r>
      <w:r>
        <w:rPr>
          <w:spacing w:val="-9"/>
          <w:u w:val="single"/>
        </w:rPr>
        <w:t xml:space="preserve"> </w:t>
      </w:r>
      <w:r>
        <w:rPr>
          <w:u w:val="single"/>
        </w:rPr>
        <w:t>conozca</w:t>
      </w:r>
      <w:r>
        <w:rPr>
          <w:spacing w:val="-5"/>
          <w:u w:val="single"/>
        </w:rPr>
        <w:t xml:space="preserve"> </w:t>
      </w:r>
      <w:r>
        <w:rPr>
          <w:u w:val="single"/>
        </w:rPr>
        <w:t>a</w:t>
      </w:r>
      <w:r>
        <w:rPr>
          <w:spacing w:val="-6"/>
          <w:u w:val="single"/>
        </w:rPr>
        <w:t xml:space="preserve"> </w:t>
      </w:r>
      <w:r>
        <w:rPr>
          <w:u w:val="single"/>
        </w:rPr>
        <w:t>su</w:t>
      </w:r>
      <w:r>
        <w:rPr>
          <w:spacing w:val="-8"/>
          <w:u w:val="single"/>
        </w:rPr>
        <w:t xml:space="preserve"> </w:t>
      </w:r>
      <w:proofErr w:type="gramStart"/>
      <w:r>
        <w:rPr>
          <w:u w:val="single"/>
        </w:rPr>
        <w:t>cliente</w:t>
      </w:r>
      <w:r>
        <w:rPr>
          <w:spacing w:val="-5"/>
          <w:u w:val="single"/>
        </w:rPr>
        <w:t xml:space="preserve"> </w:t>
      </w:r>
      <w:r>
        <w:rPr>
          <w:spacing w:val="-10"/>
          <w:u w:val="single"/>
        </w:rPr>
        <w:t>:</w:t>
      </w:r>
      <w:proofErr w:type="gramEnd"/>
    </w:p>
    <w:p w14:paraId="2C72298B" w14:textId="77777777" w:rsidR="006537D6" w:rsidRDefault="008B1CB4">
      <w:pPr>
        <w:spacing w:before="235" w:line="278" w:lineRule="auto"/>
        <w:ind w:left="1800" w:right="1189" w:hanging="360"/>
      </w:pPr>
      <w:r>
        <w:rPr>
          <w:b/>
        </w:rPr>
        <w:t>1.</w:t>
      </w:r>
      <w:r>
        <w:rPr>
          <w:b/>
          <w:spacing w:val="80"/>
        </w:rPr>
        <w:t xml:space="preserve"> </w:t>
      </w:r>
      <w:r>
        <w:rPr>
          <w:b/>
        </w:rPr>
        <w:t>Formulario Conozca a su Cliente y sus respectivos</w:t>
      </w:r>
      <w:r>
        <w:rPr>
          <w:b/>
          <w:spacing w:val="23"/>
        </w:rPr>
        <w:t xml:space="preserve"> </w:t>
      </w:r>
      <w:r>
        <w:rPr>
          <w:b/>
        </w:rPr>
        <w:t>habilitantes</w:t>
      </w:r>
      <w:r>
        <w:t xml:space="preserve">, según corresponda. Se anexan a la </w:t>
      </w:r>
      <w:r>
        <w:rPr>
          <w:spacing w:val="-2"/>
        </w:rPr>
        <w:t>publicación:</w:t>
      </w:r>
    </w:p>
    <w:p w14:paraId="32B07C8F" w14:textId="77777777" w:rsidR="006537D6" w:rsidRDefault="008B1CB4">
      <w:pPr>
        <w:pStyle w:val="Textoindependiente"/>
        <w:spacing w:before="201"/>
        <w:ind w:left="1788"/>
      </w:pPr>
      <w:r>
        <w:t>Formulario</w:t>
      </w:r>
      <w:r>
        <w:rPr>
          <w:spacing w:val="-4"/>
        </w:rPr>
        <w:t xml:space="preserve"> </w:t>
      </w:r>
      <w:r>
        <w:t>Conozca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Cliente</w:t>
      </w:r>
      <w:r>
        <w:rPr>
          <w:spacing w:val="-8"/>
        </w:rPr>
        <w:t xml:space="preserve"> </w:t>
      </w:r>
      <w:r>
        <w:t>Personas</w:t>
      </w:r>
      <w:r>
        <w:rPr>
          <w:spacing w:val="-6"/>
        </w:rPr>
        <w:t xml:space="preserve"> </w:t>
      </w:r>
      <w:r>
        <w:t>Naturales</w:t>
      </w:r>
      <w:r>
        <w:rPr>
          <w:spacing w:val="-6"/>
        </w:rPr>
        <w:t xml:space="preserve"> </w:t>
      </w:r>
      <w:r>
        <w:t>(</w:t>
      </w:r>
      <w:r>
        <w:rPr>
          <w:u w:val="single"/>
        </w:rPr>
        <w:t>Anexo</w:t>
      </w:r>
      <w:r>
        <w:rPr>
          <w:spacing w:val="-5"/>
          <w:u w:val="single"/>
        </w:rPr>
        <w:t xml:space="preserve"> 1)</w:t>
      </w:r>
    </w:p>
    <w:p w14:paraId="37A7433B" w14:textId="77777777" w:rsidR="006537D6" w:rsidRDefault="008B1CB4">
      <w:pPr>
        <w:pStyle w:val="Textoindependiente"/>
        <w:spacing w:before="240"/>
        <w:ind w:left="1788"/>
      </w:pPr>
      <w:r>
        <w:t>Formulario</w:t>
      </w:r>
      <w:r>
        <w:rPr>
          <w:spacing w:val="-4"/>
        </w:rPr>
        <w:t xml:space="preserve"> </w:t>
      </w:r>
      <w:r>
        <w:t>Conozca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Cliente</w:t>
      </w:r>
      <w:r>
        <w:rPr>
          <w:spacing w:val="-9"/>
        </w:rPr>
        <w:t xml:space="preserve"> </w:t>
      </w:r>
      <w:r>
        <w:t>Personas</w:t>
      </w:r>
      <w:r>
        <w:rPr>
          <w:spacing w:val="-6"/>
        </w:rPr>
        <w:t xml:space="preserve"> </w:t>
      </w:r>
      <w:r>
        <w:t>Jurídicas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>Anexo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2</w:t>
      </w:r>
      <w:r>
        <w:rPr>
          <w:spacing w:val="-5"/>
        </w:rPr>
        <w:t>)</w:t>
      </w:r>
    </w:p>
    <w:p w14:paraId="26CAFAA3" w14:textId="77777777" w:rsidR="006537D6" w:rsidRDefault="008B1CB4">
      <w:pPr>
        <w:pStyle w:val="Textoindependiente"/>
        <w:spacing w:before="241"/>
        <w:ind w:left="1788"/>
      </w:pPr>
      <w:r>
        <w:t>Formulario</w:t>
      </w:r>
      <w:r>
        <w:rPr>
          <w:spacing w:val="-5"/>
        </w:rPr>
        <w:t xml:space="preserve"> </w:t>
      </w:r>
      <w:r>
        <w:t>Conozca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Cliente</w:t>
      </w:r>
      <w:r>
        <w:rPr>
          <w:spacing w:val="-6"/>
        </w:rPr>
        <w:t xml:space="preserve"> </w:t>
      </w:r>
      <w:r>
        <w:t>Empresa</w:t>
      </w:r>
      <w:r>
        <w:rPr>
          <w:spacing w:val="-10"/>
        </w:rPr>
        <w:t xml:space="preserve"> </w:t>
      </w:r>
      <w:r>
        <w:t>Pública</w:t>
      </w:r>
      <w:r>
        <w:rPr>
          <w:spacing w:val="-3"/>
        </w:rPr>
        <w:t xml:space="preserve"> </w:t>
      </w:r>
      <w:r>
        <w:t>(</w:t>
      </w:r>
      <w:r>
        <w:rPr>
          <w:u w:val="single"/>
        </w:rPr>
        <w:t>Anexo</w:t>
      </w:r>
      <w:r>
        <w:rPr>
          <w:spacing w:val="-6"/>
          <w:u w:val="single"/>
        </w:rPr>
        <w:t xml:space="preserve"> </w:t>
      </w:r>
      <w:r>
        <w:rPr>
          <w:spacing w:val="-5"/>
          <w:u w:val="single"/>
        </w:rPr>
        <w:t>3</w:t>
      </w:r>
      <w:r>
        <w:rPr>
          <w:spacing w:val="-5"/>
        </w:rPr>
        <w:t>)</w:t>
      </w:r>
    </w:p>
    <w:p w14:paraId="53FE0EA3" w14:textId="77777777" w:rsidR="006537D6" w:rsidRDefault="008B1CB4">
      <w:pPr>
        <w:pStyle w:val="Textoindependiente"/>
        <w:spacing w:before="240"/>
        <w:ind w:left="1788"/>
      </w:pPr>
      <w:r>
        <w:t>Formulario</w:t>
      </w:r>
      <w:r>
        <w:rPr>
          <w:spacing w:val="-5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Personas</w:t>
      </w:r>
      <w:r>
        <w:rPr>
          <w:spacing w:val="-12"/>
        </w:rPr>
        <w:t xml:space="preserve"> </w:t>
      </w:r>
      <w:r>
        <w:t>Públicamente</w:t>
      </w:r>
      <w:r>
        <w:rPr>
          <w:spacing w:val="-8"/>
        </w:rPr>
        <w:t xml:space="preserve"> </w:t>
      </w:r>
      <w:r>
        <w:t>Expuestas</w:t>
      </w:r>
      <w:r>
        <w:rPr>
          <w:spacing w:val="-9"/>
        </w:rPr>
        <w:t xml:space="preserve"> </w:t>
      </w:r>
      <w:r>
        <w:t>(</w:t>
      </w:r>
      <w:r>
        <w:rPr>
          <w:u w:val="single"/>
        </w:rPr>
        <w:t>Anexo</w:t>
      </w:r>
      <w:r>
        <w:rPr>
          <w:spacing w:val="-8"/>
          <w:u w:val="single"/>
        </w:rPr>
        <w:t xml:space="preserve"> </w:t>
      </w:r>
      <w:r>
        <w:rPr>
          <w:spacing w:val="-5"/>
          <w:u w:val="single"/>
        </w:rPr>
        <w:t>4</w:t>
      </w:r>
      <w:r>
        <w:rPr>
          <w:spacing w:val="-5"/>
        </w:rPr>
        <w:t>)</w:t>
      </w:r>
    </w:p>
    <w:p w14:paraId="548471BC" w14:textId="77777777" w:rsidR="006537D6" w:rsidRDefault="006537D6">
      <w:pPr>
        <w:pStyle w:val="Textoindependiente"/>
      </w:pPr>
    </w:p>
    <w:p w14:paraId="780C1010" w14:textId="77777777" w:rsidR="006537D6" w:rsidRDefault="006537D6">
      <w:pPr>
        <w:pStyle w:val="Textoindependiente"/>
        <w:spacing w:before="154"/>
      </w:pPr>
    </w:p>
    <w:p w14:paraId="01D11CB1" w14:textId="77777777" w:rsidR="006537D6" w:rsidRDefault="008B1CB4">
      <w:pPr>
        <w:pStyle w:val="Ttulo2"/>
      </w:pPr>
      <w:r>
        <w:rPr>
          <w:u w:val="single"/>
        </w:rPr>
        <w:t>Sobre</w:t>
      </w:r>
      <w:r>
        <w:rPr>
          <w:spacing w:val="-7"/>
          <w:u w:val="single"/>
        </w:rPr>
        <w:t xml:space="preserve"> </w:t>
      </w:r>
      <w:r>
        <w:rPr>
          <w:u w:val="single"/>
        </w:rPr>
        <w:t>No.</w:t>
      </w:r>
      <w:r>
        <w:rPr>
          <w:spacing w:val="-3"/>
          <w:u w:val="single"/>
        </w:rPr>
        <w:t xml:space="preserve"> </w:t>
      </w:r>
      <w:r>
        <w:rPr>
          <w:u w:val="single"/>
        </w:rPr>
        <w:t>2</w:t>
      </w:r>
      <w:r>
        <w:rPr>
          <w:spacing w:val="-4"/>
          <w:u w:val="single"/>
        </w:rPr>
        <w:t xml:space="preserve"> </w:t>
      </w:r>
      <w:r>
        <w:rPr>
          <w:u w:val="single"/>
        </w:rPr>
        <w:t>Formulario</w:t>
      </w:r>
      <w:r>
        <w:rPr>
          <w:spacing w:val="-7"/>
          <w:u w:val="single"/>
        </w:rPr>
        <w:t xml:space="preserve"> </w:t>
      </w:r>
      <w:r>
        <w:rPr>
          <w:u w:val="single"/>
        </w:rPr>
        <w:t>de</w:t>
      </w:r>
      <w:r>
        <w:rPr>
          <w:spacing w:val="-10"/>
          <w:u w:val="single"/>
        </w:rPr>
        <w:t xml:space="preserve"> </w:t>
      </w:r>
      <w:r>
        <w:rPr>
          <w:u w:val="single"/>
        </w:rPr>
        <w:t>presentación</w:t>
      </w:r>
      <w:r>
        <w:rPr>
          <w:spacing w:val="-6"/>
          <w:u w:val="single"/>
        </w:rPr>
        <w:t xml:space="preserve"> </w:t>
      </w:r>
      <w:r>
        <w:rPr>
          <w:u w:val="single"/>
        </w:rPr>
        <w:t>de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oferta:</w:t>
      </w:r>
    </w:p>
    <w:p w14:paraId="4E4674E9" w14:textId="77777777" w:rsidR="006537D6" w:rsidRDefault="008B1CB4">
      <w:pPr>
        <w:pStyle w:val="Prrafodelista"/>
        <w:numPr>
          <w:ilvl w:val="0"/>
          <w:numId w:val="1"/>
        </w:numPr>
        <w:tabs>
          <w:tab w:val="left" w:pos="1693"/>
          <w:tab w:val="left" w:pos="1788"/>
        </w:tabs>
        <w:spacing w:before="240" w:line="456" w:lineRule="auto"/>
        <w:ind w:right="1279" w:hanging="348"/>
      </w:pPr>
      <w:r>
        <w:t>Formulario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oferta</w:t>
      </w:r>
      <w:r>
        <w:rPr>
          <w:spacing w:val="-4"/>
        </w:rPr>
        <w:t xml:space="preserve"> </w:t>
      </w:r>
      <w:r>
        <w:t>debidamente</w:t>
      </w:r>
      <w:r>
        <w:rPr>
          <w:spacing w:val="-6"/>
        </w:rPr>
        <w:t xml:space="preserve"> </w:t>
      </w:r>
      <w:r>
        <w:t>lleno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firmado.</w:t>
      </w:r>
      <w:r>
        <w:rPr>
          <w:spacing w:val="-4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anexan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proceso</w:t>
      </w:r>
      <w:r>
        <w:rPr>
          <w:spacing w:val="-1"/>
        </w:rPr>
        <w:t xml:space="preserve"> </w:t>
      </w:r>
      <w:r>
        <w:t xml:space="preserve">publicado: Formulario de presentación de oferta - Personas Naturales </w:t>
      </w:r>
      <w:r>
        <w:rPr>
          <w:u w:val="single"/>
        </w:rPr>
        <w:t>(Anexo 5)</w:t>
      </w:r>
    </w:p>
    <w:p w14:paraId="7FFFFAD7" w14:textId="77777777" w:rsidR="006537D6" w:rsidRDefault="008B1CB4">
      <w:pPr>
        <w:pStyle w:val="Textoindependiente"/>
        <w:spacing w:before="7"/>
        <w:ind w:left="4" w:right="435"/>
        <w:jc w:val="center"/>
      </w:pPr>
      <w:r>
        <w:t>Formulario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presentación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oferta</w:t>
      </w:r>
      <w:r>
        <w:rPr>
          <w:spacing w:val="-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Personas</w:t>
      </w:r>
      <w:r>
        <w:rPr>
          <w:spacing w:val="-6"/>
        </w:rPr>
        <w:t xml:space="preserve"> </w:t>
      </w:r>
      <w:r>
        <w:t>Jurídicas/Entidades</w:t>
      </w:r>
      <w:r>
        <w:rPr>
          <w:spacing w:val="-10"/>
        </w:rPr>
        <w:t xml:space="preserve"> </w:t>
      </w:r>
      <w:r>
        <w:t>Públicas</w:t>
      </w:r>
      <w:r>
        <w:rPr>
          <w:spacing w:val="-7"/>
        </w:rPr>
        <w:t xml:space="preserve"> </w:t>
      </w:r>
      <w:r>
        <w:rPr>
          <w:u w:val="single"/>
        </w:rPr>
        <w:t>(Anexo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6)</w:t>
      </w:r>
    </w:p>
    <w:p w14:paraId="1A47060A" w14:textId="3F0909D2" w:rsidR="006537D6" w:rsidRDefault="008B1CB4">
      <w:pPr>
        <w:pStyle w:val="Prrafodelista"/>
        <w:numPr>
          <w:ilvl w:val="0"/>
          <w:numId w:val="1"/>
        </w:numPr>
        <w:tabs>
          <w:tab w:val="left" w:pos="1800"/>
          <w:tab w:val="left" w:pos="1844"/>
        </w:tabs>
        <w:spacing w:before="234" w:line="276" w:lineRule="auto"/>
        <w:ind w:left="1800" w:right="1070" w:hanging="360"/>
        <w:jc w:val="both"/>
      </w:pPr>
      <w:r>
        <w:t>La</w:t>
      </w:r>
      <w:r>
        <w:rPr>
          <w:spacing w:val="40"/>
        </w:rPr>
        <w:t xml:space="preserve"> </w:t>
      </w:r>
      <w:r>
        <w:t>forma de pago deberá ser al contado. No se aceptan pagos a plazos. Dicho valor será recibido únicamente a través de cheque certificado o</w:t>
      </w:r>
      <w:r>
        <w:rPr>
          <w:spacing w:val="-1"/>
        </w:rPr>
        <w:t xml:space="preserve"> </w:t>
      </w:r>
      <w:r>
        <w:t>cheque</w:t>
      </w:r>
      <w:r>
        <w:rPr>
          <w:spacing w:val="-1"/>
        </w:rPr>
        <w:t xml:space="preserve"> </w:t>
      </w:r>
      <w:r>
        <w:t>de gerencia a nombre del Fideicomiso Mandato 14 - Más Calidad, el cual deberá ser entregado dentro del Sobre No. 1. En el caso de empresas públicas, se podrá recibir como garantía de seriedad de la oferta, un Comprobante</w:t>
      </w:r>
      <w:r w:rsidR="008C648B">
        <w:t xml:space="preserve"> </w:t>
      </w:r>
      <w:r>
        <w:t>Único de Registro (CUR) devengado y/o la certificación presupuestaria por la totalidad del bien y un oficio de compromiso de compra.</w:t>
      </w:r>
    </w:p>
    <w:p w14:paraId="31BF71E5" w14:textId="77777777" w:rsidR="006537D6" w:rsidRDefault="006537D6">
      <w:pPr>
        <w:pStyle w:val="Textoindependiente"/>
      </w:pPr>
    </w:p>
    <w:p w14:paraId="188123E1" w14:textId="77777777" w:rsidR="006537D6" w:rsidRDefault="006537D6">
      <w:pPr>
        <w:pStyle w:val="Textoindependiente"/>
        <w:spacing w:before="24"/>
      </w:pPr>
    </w:p>
    <w:p w14:paraId="2D4A1F5E" w14:textId="77777777" w:rsidR="006537D6" w:rsidRDefault="008B1CB4">
      <w:pPr>
        <w:pStyle w:val="Textoindependiente"/>
        <w:spacing w:line="278" w:lineRule="auto"/>
        <w:ind w:left="1080" w:right="1051"/>
      </w:pPr>
      <w:r>
        <w:rPr>
          <w:b/>
        </w:rPr>
        <w:t>4.3.-</w:t>
      </w:r>
      <w:r>
        <w:rPr>
          <w:b/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adjudicará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postores</w:t>
      </w:r>
      <w:r>
        <w:rPr>
          <w:spacing w:val="-3"/>
        </w:rPr>
        <w:t xml:space="preserve"> </w:t>
      </w:r>
      <w:r>
        <w:t>cuya</w:t>
      </w:r>
      <w:r>
        <w:rPr>
          <w:spacing w:val="-9"/>
        </w:rPr>
        <w:t xml:space="preserve"> </w:t>
      </w:r>
      <w:r>
        <w:t>oferta</w:t>
      </w:r>
      <w:r>
        <w:rPr>
          <w:spacing w:val="-6"/>
        </w:rPr>
        <w:t xml:space="preserve"> </w:t>
      </w:r>
      <w:r>
        <w:t>hubiere</w:t>
      </w:r>
      <w:r>
        <w:rPr>
          <w:spacing w:val="-8"/>
        </w:rPr>
        <w:t xml:space="preserve"> </w:t>
      </w:r>
      <w:r>
        <w:t>sido</w:t>
      </w:r>
      <w:r>
        <w:rPr>
          <w:spacing w:val="-3"/>
        </w:rPr>
        <w:t xml:space="preserve"> </w:t>
      </w:r>
      <w:r>
        <w:t>declarada</w:t>
      </w:r>
      <w:r>
        <w:rPr>
          <w:spacing w:val="-6"/>
        </w:rPr>
        <w:t xml:space="preserve"> </w:t>
      </w:r>
      <w:r>
        <w:t>preferente,</w:t>
      </w:r>
      <w:r>
        <w:rPr>
          <w:spacing w:val="-10"/>
        </w:rPr>
        <w:t xml:space="preserve"> </w:t>
      </w:r>
      <w:r>
        <w:t>verificando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cumplan</w:t>
      </w:r>
      <w:r>
        <w:rPr>
          <w:spacing w:val="-7"/>
        </w:rPr>
        <w:t xml:space="preserve"> </w:t>
      </w:r>
      <w:r>
        <w:t>con todos los requisitos solicitados y por orden de presentación.</w:t>
      </w:r>
    </w:p>
    <w:p w14:paraId="0FA22E92" w14:textId="55A794CA" w:rsidR="006537D6" w:rsidRDefault="008B1CB4">
      <w:pPr>
        <w:pStyle w:val="Prrafodelista"/>
        <w:numPr>
          <w:ilvl w:val="0"/>
          <w:numId w:val="2"/>
        </w:numPr>
        <w:tabs>
          <w:tab w:val="left" w:pos="1316"/>
        </w:tabs>
        <w:spacing w:before="193" w:line="276" w:lineRule="auto"/>
        <w:ind w:right="1068" w:firstLine="0"/>
        <w:jc w:val="both"/>
      </w:pPr>
      <w:r>
        <w:rPr>
          <w:b/>
        </w:rPr>
        <w:t>ENTREGA DE SOBRES CERRADOS</w:t>
      </w:r>
      <w:r>
        <w:t>: Los requisitos deberán ser entregados en el edificio de la Corporación Financiera</w:t>
      </w:r>
      <w:r>
        <w:rPr>
          <w:spacing w:val="-3"/>
        </w:rPr>
        <w:t xml:space="preserve"> </w:t>
      </w:r>
      <w:r>
        <w:t>Nacional,</w:t>
      </w:r>
      <w:r>
        <w:rPr>
          <w:spacing w:val="-1"/>
        </w:rPr>
        <w:t xml:space="preserve"> </w:t>
      </w:r>
      <w:r>
        <w:t>ubicado en</w:t>
      </w:r>
      <w:r>
        <w:rPr>
          <w:spacing w:val="-4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calles Iñaquito</w:t>
      </w:r>
      <w:r>
        <w:rPr>
          <w:spacing w:val="-4"/>
        </w:rPr>
        <w:t xml:space="preserve"> </w:t>
      </w:r>
      <w:r>
        <w:t>36A</w:t>
      </w:r>
      <w:r>
        <w:rPr>
          <w:spacing w:val="-9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Avenida</w:t>
      </w:r>
      <w:r>
        <w:rPr>
          <w:spacing w:val="-1"/>
        </w:rPr>
        <w:t xml:space="preserve"> </w:t>
      </w:r>
      <w:r>
        <w:t>Naciones</w:t>
      </w:r>
      <w:r>
        <w:rPr>
          <w:spacing w:val="-3"/>
        </w:rPr>
        <w:t xml:space="preserve"> </w:t>
      </w:r>
      <w:r>
        <w:t>Unidas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ciudad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Quito;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en el segundo piso del Edificio de la Corporación Financiera Nacional, ubicado en las</w:t>
      </w:r>
      <w:r>
        <w:rPr>
          <w:spacing w:val="-2"/>
        </w:rPr>
        <w:t xml:space="preserve"> </w:t>
      </w:r>
      <w:r>
        <w:t>calles Av.</w:t>
      </w:r>
      <w:r>
        <w:rPr>
          <w:spacing w:val="-1"/>
        </w:rPr>
        <w:t xml:space="preserve"> </w:t>
      </w:r>
      <w:r>
        <w:t>9 de Octubre</w:t>
      </w:r>
      <w:r>
        <w:rPr>
          <w:spacing w:val="-1"/>
        </w:rPr>
        <w:t xml:space="preserve"> </w:t>
      </w:r>
      <w:r>
        <w:t xml:space="preserve">200 entre Pedro </w:t>
      </w:r>
      <w:proofErr w:type="spellStart"/>
      <w:r>
        <w:t>Carbo</w:t>
      </w:r>
      <w:proofErr w:type="spellEnd"/>
      <w:r>
        <w:t xml:space="preserve"> y Pichincha de la ciudad de Guayaquil de acuerdo a lo establecido en el numeral 4.1. del presente</w:t>
      </w:r>
      <w:r>
        <w:rPr>
          <w:spacing w:val="-13"/>
        </w:rPr>
        <w:t xml:space="preserve"> </w:t>
      </w:r>
      <w:r>
        <w:t>aviso.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fecha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entrega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sobres</w:t>
      </w:r>
      <w:r w:rsidRPr="008C648B">
        <w:t xml:space="preserve"> </w:t>
      </w:r>
      <w:r>
        <w:t>será</w:t>
      </w:r>
      <w:r w:rsidR="008C648B">
        <w:t xml:space="preserve"> </w:t>
      </w:r>
      <w:r w:rsidR="001212AA">
        <w:t xml:space="preserve">a partir del </w:t>
      </w:r>
      <w:r w:rsidR="008C648B">
        <w:t xml:space="preserve"> </w:t>
      </w:r>
      <w:r w:rsidR="008C648B" w:rsidRPr="008C648B">
        <w:t xml:space="preserve">lunes 02 de mayo de 2025 </w:t>
      </w:r>
      <w:r>
        <w:t>de 9 am a 4 pm.</w:t>
      </w:r>
    </w:p>
    <w:p w14:paraId="5BE14D36" w14:textId="77777777" w:rsidR="006537D6" w:rsidRDefault="006537D6">
      <w:pPr>
        <w:pStyle w:val="Prrafodelista"/>
        <w:spacing w:line="276" w:lineRule="auto"/>
        <w:sectPr w:rsidR="006537D6">
          <w:pgSz w:w="11920" w:h="16850"/>
          <w:pgMar w:top="1240" w:right="0" w:bottom="280" w:left="0" w:header="720" w:footer="720" w:gutter="0"/>
          <w:cols w:space="720"/>
        </w:sectPr>
      </w:pPr>
    </w:p>
    <w:p w14:paraId="6D5BF6F7" w14:textId="5B145CD7" w:rsidR="006537D6" w:rsidRDefault="008B1CB4">
      <w:pPr>
        <w:pStyle w:val="Prrafodelista"/>
        <w:numPr>
          <w:ilvl w:val="0"/>
          <w:numId w:val="2"/>
        </w:numPr>
        <w:tabs>
          <w:tab w:val="left" w:pos="1311"/>
        </w:tabs>
        <w:spacing w:before="35" w:line="276" w:lineRule="auto"/>
        <w:ind w:right="1070" w:firstLine="0"/>
        <w:jc w:val="both"/>
      </w:pPr>
      <w:r>
        <w:rPr>
          <w:b/>
        </w:rPr>
        <w:lastRenderedPageBreak/>
        <w:t>FE DE PRESENTACIÓN DE</w:t>
      </w:r>
      <w:r>
        <w:rPr>
          <w:b/>
          <w:spacing w:val="-1"/>
        </w:rPr>
        <w:t xml:space="preserve"> </w:t>
      </w:r>
      <w:r>
        <w:rPr>
          <w:b/>
        </w:rPr>
        <w:t xml:space="preserve">OFERTAS Y LUGAR DE VENTA DIRECTA: </w:t>
      </w:r>
      <w:r w:rsidR="001212AA" w:rsidRPr="001212AA">
        <w:rPr>
          <w:bCs/>
        </w:rPr>
        <w:t>A partir del dí</w:t>
      </w:r>
      <w:r w:rsidR="008C648B" w:rsidRPr="001212AA">
        <w:rPr>
          <w:bCs/>
        </w:rPr>
        <w:t>a</w:t>
      </w:r>
      <w:r w:rsidR="008C648B" w:rsidRPr="008C648B">
        <w:t xml:space="preserve"> jueves 05 de junio de 2025 a las 9:00 am</w:t>
      </w:r>
      <w:r>
        <w:t>, la Junta de Venta en el caso de que haya ofertas, se reunirá para abrir los sobres en presencia de los oferentes, leer las propuestas, calificarlas y adjudicar los bienes al mejor postor. El proceso de venta se llevará a cabo en el edificio de la Corporación Financiera Nacional, ubicado en las calles Iñaquito 36A y Avenida Naciones Unidas de la ciudad de Quito.</w:t>
      </w:r>
    </w:p>
    <w:p w14:paraId="7C1E6693" w14:textId="2A3B6E95" w:rsidR="006537D6" w:rsidRDefault="008B1CB4">
      <w:pPr>
        <w:pStyle w:val="Prrafodelista"/>
        <w:numPr>
          <w:ilvl w:val="0"/>
          <w:numId w:val="2"/>
        </w:numPr>
        <w:tabs>
          <w:tab w:val="left" w:pos="1296"/>
        </w:tabs>
        <w:spacing w:before="201" w:line="276" w:lineRule="auto"/>
        <w:ind w:right="1072" w:firstLine="0"/>
        <w:jc w:val="both"/>
      </w:pPr>
      <w:r>
        <w:rPr>
          <w:b/>
        </w:rPr>
        <w:t>CALIFICACIÓN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OFERTAS:</w:t>
      </w:r>
      <w:r>
        <w:rPr>
          <w:b/>
          <w:spacing w:val="-2"/>
        </w:rPr>
        <w:t xml:space="preserve"> </w:t>
      </w:r>
      <w:r w:rsidR="001212AA">
        <w:rPr>
          <w:b/>
          <w:spacing w:val="-2"/>
        </w:rPr>
        <w:t xml:space="preserve"> </w:t>
      </w:r>
      <w:r w:rsidR="001212AA" w:rsidRPr="001212AA">
        <w:rPr>
          <w:bCs/>
          <w:spacing w:val="-2"/>
        </w:rPr>
        <w:t>A partir de</w:t>
      </w:r>
      <w:r w:rsidR="008C648B" w:rsidRPr="001212AA">
        <w:rPr>
          <w:rFonts w:eastAsia="Times New Roman"/>
          <w:bCs/>
          <w:color w:val="000000"/>
          <w:lang w:val="es-EC" w:eastAsia="es-EC"/>
        </w:rPr>
        <w:t>l</w:t>
      </w:r>
      <w:r w:rsidR="008C648B" w:rsidRPr="00522F74">
        <w:rPr>
          <w:rFonts w:eastAsia="Times New Roman"/>
          <w:color w:val="000000"/>
          <w:lang w:val="es-EC" w:eastAsia="es-EC"/>
        </w:rPr>
        <w:t xml:space="preserve"> viernes </w:t>
      </w:r>
      <w:r w:rsidR="008C648B">
        <w:rPr>
          <w:rFonts w:eastAsia="Times New Roman"/>
          <w:color w:val="000000"/>
          <w:lang w:val="es-EC" w:eastAsia="es-EC"/>
        </w:rPr>
        <w:t>6</w:t>
      </w:r>
      <w:r w:rsidR="008C648B" w:rsidRPr="00522F74">
        <w:rPr>
          <w:rFonts w:eastAsia="Times New Roman"/>
          <w:color w:val="000000"/>
          <w:lang w:val="es-EC" w:eastAsia="es-EC"/>
        </w:rPr>
        <w:t xml:space="preserve"> de </w:t>
      </w:r>
      <w:r w:rsidR="008C648B">
        <w:rPr>
          <w:rFonts w:eastAsia="Times New Roman"/>
          <w:color w:val="000000"/>
          <w:lang w:val="es-EC" w:eastAsia="es-EC"/>
        </w:rPr>
        <w:t>junio</w:t>
      </w:r>
      <w:r w:rsidR="008C648B" w:rsidRPr="00522F74">
        <w:rPr>
          <w:rFonts w:eastAsia="Times New Roman"/>
          <w:color w:val="000000"/>
          <w:lang w:val="es-EC" w:eastAsia="es-EC"/>
        </w:rPr>
        <w:t xml:space="preserve"> de 2025</w:t>
      </w:r>
      <w:r>
        <w:t>,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Junta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Venta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Fideicomiso</w:t>
      </w:r>
      <w:r w:rsidR="008C648B">
        <w:t xml:space="preserve"> </w:t>
      </w:r>
      <w:r>
        <w:t>Mandato 14 Más Calidad, en caso de existir ofertas, calificará la legalidad de las posturas presentadas y aquellas que cumplan con los requisitos establecidos en el artículo 5 del INSTRUCTIVO PARA LA ENAJENACIÓN DE LOS BIENES</w:t>
      </w:r>
      <w:r>
        <w:rPr>
          <w:spacing w:val="-2"/>
        </w:rPr>
        <w:t xml:space="preserve"> </w:t>
      </w:r>
      <w:r>
        <w:t>MUEBLES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INMUEBLES</w:t>
      </w:r>
      <w:r>
        <w:rPr>
          <w:spacing w:val="-1"/>
        </w:rPr>
        <w:t xml:space="preserve"> </w:t>
      </w:r>
      <w:r>
        <w:t>PÚBLICOS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PRIVADOS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FIDEICOMISO</w:t>
      </w:r>
      <w:r>
        <w:rPr>
          <w:spacing w:val="-2"/>
        </w:rPr>
        <w:t xml:space="preserve"> </w:t>
      </w:r>
      <w:r>
        <w:t>MERCANTIL DE</w:t>
      </w:r>
      <w:r>
        <w:rPr>
          <w:spacing w:val="-2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PAGO DENOMINADO FIDEICOMISO MANDATO 14 – MÁS CALIDAD.</w:t>
      </w:r>
    </w:p>
    <w:p w14:paraId="3552178E" w14:textId="77777777" w:rsidR="006537D6" w:rsidRDefault="008B1CB4">
      <w:pPr>
        <w:pStyle w:val="Textoindependiente"/>
        <w:spacing w:before="204" w:line="276" w:lineRule="auto"/>
        <w:ind w:left="1080" w:right="1051"/>
      </w:pPr>
      <w:r>
        <w:t>Los</w:t>
      </w:r>
      <w:r>
        <w:rPr>
          <w:spacing w:val="21"/>
        </w:rPr>
        <w:t xml:space="preserve"> </w:t>
      </w:r>
      <w:r>
        <w:t>resultados</w:t>
      </w:r>
      <w:r>
        <w:rPr>
          <w:spacing w:val="21"/>
        </w:rPr>
        <w:t xml:space="preserve"> </w:t>
      </w:r>
      <w:r>
        <w:t>serán</w:t>
      </w:r>
      <w:r>
        <w:rPr>
          <w:spacing w:val="23"/>
        </w:rPr>
        <w:t xml:space="preserve"> </w:t>
      </w:r>
      <w:r>
        <w:t>publicados</w:t>
      </w:r>
      <w:r>
        <w:rPr>
          <w:spacing w:val="23"/>
        </w:rPr>
        <w:t xml:space="preserve"> </w:t>
      </w:r>
      <w:r>
        <w:t>en</w:t>
      </w:r>
      <w:r>
        <w:rPr>
          <w:spacing w:val="20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página</w:t>
      </w:r>
      <w:r>
        <w:rPr>
          <w:spacing w:val="23"/>
        </w:rPr>
        <w:t xml:space="preserve"> </w:t>
      </w:r>
      <w:r>
        <w:t>web</w:t>
      </w:r>
      <w:r>
        <w:rPr>
          <w:spacing w:val="23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CFN B.P.,</w:t>
      </w:r>
      <w:r>
        <w:rPr>
          <w:spacing w:val="20"/>
        </w:rPr>
        <w:t xml:space="preserve"> </w:t>
      </w:r>
      <w:r>
        <w:t>y</w:t>
      </w:r>
      <w:r>
        <w:rPr>
          <w:spacing w:val="22"/>
        </w:rPr>
        <w:t xml:space="preserve"> </w:t>
      </w:r>
      <w:r>
        <w:t>adicionalmente,</w:t>
      </w:r>
      <w:r>
        <w:rPr>
          <w:spacing w:val="24"/>
        </w:rPr>
        <w:t xml:space="preserve"> </w:t>
      </w:r>
      <w:r>
        <w:t>serán</w:t>
      </w:r>
      <w:r>
        <w:rPr>
          <w:spacing w:val="21"/>
        </w:rPr>
        <w:t xml:space="preserve"> </w:t>
      </w:r>
      <w:r>
        <w:t>notificados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la dirección de correo electrónico proporcionado en el formulario de presentación de oferta.</w:t>
      </w:r>
    </w:p>
    <w:p w14:paraId="295E69B2" w14:textId="77777777" w:rsidR="006537D6" w:rsidRDefault="008B1CB4">
      <w:pPr>
        <w:pStyle w:val="Prrafodelista"/>
        <w:numPr>
          <w:ilvl w:val="0"/>
          <w:numId w:val="2"/>
        </w:numPr>
        <w:tabs>
          <w:tab w:val="left" w:pos="1386"/>
        </w:tabs>
        <w:spacing w:before="198" w:line="276" w:lineRule="auto"/>
        <w:ind w:right="1072" w:firstLine="0"/>
        <w:jc w:val="both"/>
      </w:pPr>
      <w:r>
        <w:rPr>
          <w:b/>
        </w:rPr>
        <w:t xml:space="preserve">ADJUDICACIÓN DEFINITIVA: </w:t>
      </w:r>
      <w:r>
        <w:t>Se adjudicará definitivamente al mejor postor, cuando éste haya cumplido con todos los requisitos solicitados y una vez que la Fiduciaria certifique que ha recibido el 100% del valor ofrecido, dentro del término de diez días hábiles posteriores a la fecha de notificación de la adjudicación.</w:t>
      </w:r>
    </w:p>
    <w:p w14:paraId="2609939A" w14:textId="77777777" w:rsidR="006537D6" w:rsidRDefault="006537D6">
      <w:pPr>
        <w:pStyle w:val="Textoindependiente"/>
        <w:spacing w:before="38"/>
      </w:pPr>
    </w:p>
    <w:p w14:paraId="58704ECA" w14:textId="77777777" w:rsidR="006537D6" w:rsidRDefault="008B1CB4">
      <w:pPr>
        <w:pStyle w:val="Textoindependiente"/>
        <w:spacing w:before="1" w:line="278" w:lineRule="auto"/>
        <w:ind w:left="1080" w:right="1051"/>
      </w:pPr>
      <w:r>
        <w:t>El</w:t>
      </w:r>
      <w:r>
        <w:rPr>
          <w:spacing w:val="39"/>
        </w:rPr>
        <w:t xml:space="preserve"> </w:t>
      </w:r>
      <w:r>
        <w:t>adjudicatario</w:t>
      </w:r>
      <w:r>
        <w:rPr>
          <w:spacing w:val="40"/>
        </w:rPr>
        <w:t xml:space="preserve"> </w:t>
      </w:r>
      <w:r>
        <w:t>deberá</w:t>
      </w:r>
      <w:r>
        <w:rPr>
          <w:spacing w:val="40"/>
        </w:rPr>
        <w:t xml:space="preserve"> </w:t>
      </w:r>
      <w:r>
        <w:t>realizar</w:t>
      </w:r>
      <w:r>
        <w:rPr>
          <w:spacing w:val="39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pago</w:t>
      </w:r>
      <w:r>
        <w:rPr>
          <w:spacing w:val="40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precio</w:t>
      </w:r>
      <w:r>
        <w:rPr>
          <w:spacing w:val="38"/>
        </w:rPr>
        <w:t xml:space="preserve"> </w:t>
      </w:r>
      <w:r>
        <w:t>ofrecido</w:t>
      </w:r>
      <w:r>
        <w:rPr>
          <w:spacing w:val="39"/>
        </w:rPr>
        <w:t xml:space="preserve"> </w:t>
      </w:r>
      <w:r>
        <w:t>mediante</w:t>
      </w:r>
      <w:r>
        <w:rPr>
          <w:spacing w:val="40"/>
        </w:rPr>
        <w:t xml:space="preserve"> </w:t>
      </w:r>
      <w:r>
        <w:t>cheque</w:t>
      </w:r>
      <w:r>
        <w:rPr>
          <w:spacing w:val="38"/>
        </w:rPr>
        <w:t xml:space="preserve"> </w:t>
      </w:r>
      <w:r>
        <w:t>certificado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gerencia, depósito o transferencia bancaria, con los siguientes datos:</w:t>
      </w:r>
    </w:p>
    <w:p w14:paraId="678B7F09" w14:textId="77777777" w:rsidR="006537D6" w:rsidRDefault="008B1CB4">
      <w:pPr>
        <w:pStyle w:val="Textoindependiente"/>
        <w:spacing w:before="197" w:line="237" w:lineRule="auto"/>
        <w:ind w:left="1080" w:right="6788"/>
      </w:pPr>
      <w:r>
        <w:t>Fideicomiso</w:t>
      </w:r>
      <w:r>
        <w:rPr>
          <w:spacing w:val="-6"/>
        </w:rPr>
        <w:t xml:space="preserve"> </w:t>
      </w:r>
      <w:r>
        <w:t>Mandato</w:t>
      </w:r>
      <w:r>
        <w:rPr>
          <w:spacing w:val="-6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Más</w:t>
      </w:r>
      <w:r>
        <w:rPr>
          <w:spacing w:val="-5"/>
        </w:rPr>
        <w:t xml:space="preserve"> </w:t>
      </w:r>
      <w:r>
        <w:t>Calidad Cuenta corriente No. 7762817</w:t>
      </w:r>
    </w:p>
    <w:p w14:paraId="6D956C6F" w14:textId="77777777" w:rsidR="006537D6" w:rsidRDefault="008B1CB4">
      <w:pPr>
        <w:pStyle w:val="Textoindependiente"/>
        <w:spacing w:before="4"/>
        <w:ind w:left="1080"/>
      </w:pPr>
      <w:r>
        <w:t>Banco</w:t>
      </w:r>
      <w:r>
        <w:rPr>
          <w:spacing w:val="-8"/>
        </w:rPr>
        <w:t xml:space="preserve"> </w:t>
      </w:r>
      <w:r>
        <w:rPr>
          <w:spacing w:val="-2"/>
        </w:rPr>
        <w:t>Pacífico</w:t>
      </w:r>
    </w:p>
    <w:p w14:paraId="186DDB4F" w14:textId="77777777" w:rsidR="006537D6" w:rsidRDefault="008B1CB4">
      <w:pPr>
        <w:pStyle w:val="Textoindependiente"/>
        <w:ind w:left="1080"/>
      </w:pPr>
      <w:r>
        <w:t>RUC</w:t>
      </w:r>
      <w:r>
        <w:rPr>
          <w:spacing w:val="-7"/>
        </w:rPr>
        <w:t xml:space="preserve"> </w:t>
      </w:r>
      <w:r>
        <w:rPr>
          <w:spacing w:val="-2"/>
        </w:rPr>
        <w:t>0993014672001</w:t>
      </w:r>
    </w:p>
    <w:p w14:paraId="49831847" w14:textId="77777777" w:rsidR="006537D6" w:rsidRDefault="006537D6">
      <w:pPr>
        <w:pStyle w:val="Textoindependiente"/>
        <w:spacing w:before="39"/>
      </w:pPr>
    </w:p>
    <w:p w14:paraId="45472692" w14:textId="77777777" w:rsidR="006537D6" w:rsidRDefault="008B1CB4">
      <w:pPr>
        <w:pStyle w:val="Textoindependiente"/>
        <w:spacing w:line="276" w:lineRule="auto"/>
        <w:ind w:left="1080" w:right="1189"/>
      </w:pPr>
      <w:r>
        <w:t>Una vez realizado el pago, se entregará al adjudicatario y a la Fiduciaria una copia del acta de adjudicación</w:t>
      </w:r>
      <w:r>
        <w:rPr>
          <w:spacing w:val="40"/>
        </w:rPr>
        <w:t xml:space="preserve"> </w:t>
      </w:r>
      <w:r>
        <w:t>definitiva, para que esta última realice los trámites y documentación de transferencia respectivos.</w:t>
      </w:r>
    </w:p>
    <w:p w14:paraId="559F9384" w14:textId="77777777" w:rsidR="006537D6" w:rsidRDefault="006537D6">
      <w:pPr>
        <w:pStyle w:val="Textoindependiente"/>
        <w:spacing w:before="40"/>
      </w:pPr>
    </w:p>
    <w:p w14:paraId="65EB1F0B" w14:textId="77777777" w:rsidR="006537D6" w:rsidRDefault="008B1CB4">
      <w:pPr>
        <w:pStyle w:val="Textoindependiente"/>
        <w:spacing w:line="273" w:lineRule="auto"/>
        <w:ind w:left="1080" w:right="1189"/>
      </w:pPr>
      <w:r>
        <w:t>Será responsabilidad del adjudicatario retirar el bien de las instalaciones del Consejo de Educación Superior Quito, Provincia de Pichincha, en el término de 48 horas, después de realizar el pago.</w:t>
      </w:r>
    </w:p>
    <w:p w14:paraId="0812DF03" w14:textId="77777777" w:rsidR="006537D6" w:rsidRDefault="006537D6">
      <w:pPr>
        <w:pStyle w:val="Textoindependiente"/>
        <w:spacing w:before="46"/>
      </w:pPr>
    </w:p>
    <w:p w14:paraId="57022CC9" w14:textId="77777777" w:rsidR="006537D6" w:rsidRDefault="008B1CB4">
      <w:pPr>
        <w:pStyle w:val="Ttulo2"/>
        <w:numPr>
          <w:ilvl w:val="0"/>
          <w:numId w:val="2"/>
        </w:numPr>
        <w:tabs>
          <w:tab w:val="left" w:pos="1292"/>
        </w:tabs>
        <w:spacing w:before="1"/>
        <w:ind w:left="1292" w:hanging="212"/>
        <w:jc w:val="both"/>
        <w:rPr>
          <w:b w:val="0"/>
        </w:rPr>
      </w:pPr>
      <w:r>
        <w:t>DEVOLUCIÓN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RESPALDOS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VALORES</w:t>
      </w:r>
      <w:r>
        <w:rPr>
          <w:spacing w:val="-13"/>
        </w:rPr>
        <w:t xml:space="preserve"> </w:t>
      </w:r>
      <w:r>
        <w:t>CONSIGNADOS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PARTICIPANTES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BENEFICIADOS:</w:t>
      </w:r>
      <w:r>
        <w:rPr>
          <w:spacing w:val="-8"/>
        </w:rPr>
        <w:t xml:space="preserve"> </w:t>
      </w:r>
      <w:r>
        <w:rPr>
          <w:b w:val="0"/>
        </w:rPr>
        <w:t>Luego</w:t>
      </w:r>
      <w:r>
        <w:rPr>
          <w:b w:val="0"/>
          <w:spacing w:val="-8"/>
        </w:rPr>
        <w:t xml:space="preserve"> </w:t>
      </w:r>
      <w:r>
        <w:rPr>
          <w:b w:val="0"/>
          <w:spacing w:val="-5"/>
        </w:rPr>
        <w:t>de</w:t>
      </w:r>
    </w:p>
    <w:p w14:paraId="097D0BCA" w14:textId="77777777" w:rsidR="006537D6" w:rsidRDefault="008B1CB4">
      <w:pPr>
        <w:pStyle w:val="Textoindependiente"/>
        <w:spacing w:before="41" w:line="276" w:lineRule="auto"/>
        <w:ind w:left="1080" w:right="1234"/>
        <w:jc w:val="both"/>
      </w:pPr>
      <w:r>
        <w:t>que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adjudicatario pague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ofrecida,</w:t>
      </w:r>
      <w:r>
        <w:rPr>
          <w:spacing w:val="-1"/>
        </w:rPr>
        <w:t xml:space="preserve"> </w:t>
      </w:r>
      <w:r>
        <w:t>dentro del</w:t>
      </w:r>
      <w:r>
        <w:rPr>
          <w:spacing w:val="-1"/>
        </w:rPr>
        <w:t xml:space="preserve"> </w:t>
      </w:r>
      <w:r>
        <w:t>término de</w:t>
      </w:r>
      <w:r>
        <w:rPr>
          <w:spacing w:val="-1"/>
        </w:rPr>
        <w:t xml:space="preserve"> </w:t>
      </w:r>
      <w:r>
        <w:t>diez</w:t>
      </w:r>
      <w:r>
        <w:rPr>
          <w:spacing w:val="-2"/>
        </w:rPr>
        <w:t xml:space="preserve"> </w:t>
      </w:r>
      <w:r>
        <w:t>días</w:t>
      </w:r>
      <w:r>
        <w:rPr>
          <w:spacing w:val="-3"/>
        </w:rPr>
        <w:t xml:space="preserve"> </w:t>
      </w:r>
      <w:r>
        <w:t>hábiles, se devolverán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 demás postores, los documentos y cantidades consignadas. Las personas no beneficiadas serán notificadas mediante correo electrónico para que se acerquen a las oficinas de la CFN B.P; a retirar el valor entregado como anticipo.</w:t>
      </w:r>
    </w:p>
    <w:p w14:paraId="1D3A0606" w14:textId="77777777" w:rsidR="006537D6" w:rsidRDefault="006537D6">
      <w:pPr>
        <w:pStyle w:val="Textoindependiente"/>
        <w:spacing w:before="39"/>
      </w:pPr>
    </w:p>
    <w:p w14:paraId="5605CC26" w14:textId="77777777" w:rsidR="006537D6" w:rsidRDefault="008B1CB4">
      <w:pPr>
        <w:pStyle w:val="Prrafodelista"/>
        <w:numPr>
          <w:ilvl w:val="0"/>
          <w:numId w:val="2"/>
        </w:numPr>
        <w:tabs>
          <w:tab w:val="left" w:pos="1404"/>
        </w:tabs>
        <w:spacing w:line="278" w:lineRule="auto"/>
        <w:ind w:right="1068" w:firstLine="0"/>
        <w:jc w:val="both"/>
      </w:pPr>
      <w:r>
        <w:rPr>
          <w:b/>
        </w:rPr>
        <w:t>DECLARACIÓN:</w:t>
      </w:r>
      <w:r>
        <w:rPr>
          <w:b/>
          <w:spacing w:val="-8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término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diez</w:t>
      </w:r>
      <w:r>
        <w:rPr>
          <w:spacing w:val="-9"/>
        </w:rPr>
        <w:t xml:space="preserve"> </w:t>
      </w:r>
      <w:r>
        <w:t>días</w:t>
      </w:r>
      <w:r>
        <w:rPr>
          <w:spacing w:val="-8"/>
        </w:rPr>
        <w:t xml:space="preserve"> </w:t>
      </w:r>
      <w:r>
        <w:t>hábiles</w:t>
      </w:r>
      <w:r>
        <w:rPr>
          <w:spacing w:val="-7"/>
        </w:rPr>
        <w:t xml:space="preserve"> </w:t>
      </w:r>
      <w:r>
        <w:t>siguientes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adjudicación,</w:t>
      </w:r>
      <w:r>
        <w:rPr>
          <w:spacing w:val="-6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adjudicatario</w:t>
      </w:r>
      <w:r>
        <w:rPr>
          <w:spacing w:val="-7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hiciere el pago total, la Junta de Venta notificará la venta fallida y éste será sancionado con la pérdida del valor entregado inicialmente como garantía de seriedad de la oferta.</w:t>
      </w:r>
    </w:p>
    <w:p w14:paraId="3775C1F2" w14:textId="77777777" w:rsidR="006537D6" w:rsidRDefault="006537D6">
      <w:pPr>
        <w:pStyle w:val="Prrafodelista"/>
        <w:spacing w:line="278" w:lineRule="auto"/>
        <w:sectPr w:rsidR="006537D6">
          <w:pgSz w:w="11920" w:h="16850"/>
          <w:pgMar w:top="1240" w:right="0" w:bottom="280" w:left="0" w:header="720" w:footer="720" w:gutter="0"/>
          <w:cols w:space="720"/>
        </w:sectPr>
      </w:pPr>
    </w:p>
    <w:p w14:paraId="3B9E2938" w14:textId="77777777" w:rsidR="006537D6" w:rsidRDefault="008B1CB4">
      <w:pPr>
        <w:pStyle w:val="Ttulo1"/>
        <w:numPr>
          <w:ilvl w:val="0"/>
          <w:numId w:val="2"/>
        </w:numPr>
        <w:tabs>
          <w:tab w:val="left" w:pos="1411"/>
        </w:tabs>
        <w:spacing w:before="29"/>
        <w:ind w:left="1411" w:hanging="331"/>
      </w:pPr>
      <w:r>
        <w:rPr>
          <w:spacing w:val="-2"/>
        </w:rPr>
        <w:lastRenderedPageBreak/>
        <w:t>CRONOGRAMA:</w:t>
      </w:r>
    </w:p>
    <w:p w14:paraId="3DA02E0C" w14:textId="77777777" w:rsidR="006537D6" w:rsidRDefault="006537D6">
      <w:pPr>
        <w:pStyle w:val="Textoindependiente"/>
        <w:rPr>
          <w:b/>
          <w:sz w:val="20"/>
        </w:rPr>
      </w:pPr>
    </w:p>
    <w:p w14:paraId="451360FE" w14:textId="77777777" w:rsidR="006537D6" w:rsidRDefault="006537D6">
      <w:pPr>
        <w:pStyle w:val="Textoindependiente"/>
        <w:spacing w:before="52" w:after="1"/>
        <w:rPr>
          <w:b/>
          <w:sz w:val="20"/>
        </w:r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5"/>
        <w:gridCol w:w="5955"/>
      </w:tblGrid>
      <w:tr w:rsidR="006537D6" w14:paraId="04B2ED94" w14:textId="77777777">
        <w:trPr>
          <w:trHeight w:val="268"/>
        </w:trPr>
        <w:tc>
          <w:tcPr>
            <w:tcW w:w="3855" w:type="dxa"/>
          </w:tcPr>
          <w:p w14:paraId="137CD9ED" w14:textId="77777777" w:rsidR="006537D6" w:rsidRDefault="008B1CB4">
            <w:pPr>
              <w:pStyle w:val="TableParagraph"/>
              <w:spacing w:line="248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ACTIVIDAD</w:t>
            </w:r>
          </w:p>
        </w:tc>
        <w:tc>
          <w:tcPr>
            <w:tcW w:w="5955" w:type="dxa"/>
          </w:tcPr>
          <w:p w14:paraId="37C110EC" w14:textId="77777777" w:rsidR="006537D6" w:rsidRDefault="008B1CB4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DETALLE</w:t>
            </w:r>
          </w:p>
        </w:tc>
      </w:tr>
      <w:tr w:rsidR="006537D6" w14:paraId="0665B5AC" w14:textId="77777777">
        <w:trPr>
          <w:trHeight w:val="2147"/>
        </w:trPr>
        <w:tc>
          <w:tcPr>
            <w:tcW w:w="3855" w:type="dxa"/>
          </w:tcPr>
          <w:p w14:paraId="5F50F0F3" w14:textId="77777777" w:rsidR="006537D6" w:rsidRDefault="008B1CB4">
            <w:pPr>
              <w:pStyle w:val="TableParagraph"/>
              <w:spacing w:line="240" w:lineRule="auto"/>
              <w:ind w:left="105"/>
            </w:pPr>
            <w:r>
              <w:t>PUBLICACIÓN DE INFORMACIÓN DE BIENES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REMATAR</w:t>
            </w:r>
            <w:r>
              <w:rPr>
                <w:spacing w:val="-8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EL</w:t>
            </w:r>
            <w:r>
              <w:rPr>
                <w:spacing w:val="-7"/>
              </w:rPr>
              <w:t xml:space="preserve"> </w:t>
            </w:r>
            <w:r>
              <w:t>PORTAL</w:t>
            </w:r>
            <w:r>
              <w:rPr>
                <w:spacing w:val="-7"/>
              </w:rPr>
              <w:t xml:space="preserve"> </w:t>
            </w:r>
            <w:r>
              <w:t>WEB</w:t>
            </w:r>
          </w:p>
          <w:p w14:paraId="3F387E3B" w14:textId="77777777" w:rsidR="006537D6" w:rsidRDefault="00901767">
            <w:pPr>
              <w:pStyle w:val="TableParagraph"/>
              <w:spacing w:before="266" w:line="240" w:lineRule="auto"/>
              <w:ind w:left="105" w:right="1001"/>
            </w:pPr>
            <w:hyperlink r:id="rId14">
              <w:r w:rsidR="008B1CB4">
                <w:rPr>
                  <w:spacing w:val="-2"/>
                </w:rPr>
                <w:t>www.cfn.fin.ec</w:t>
              </w:r>
            </w:hyperlink>
            <w:r w:rsidR="008B1CB4">
              <w:rPr>
                <w:spacing w:val="-2"/>
              </w:rPr>
              <w:t xml:space="preserve"> </w:t>
            </w:r>
            <w:hyperlink r:id="rId15">
              <w:r w:rsidR="008B1CB4">
                <w:rPr>
                  <w:spacing w:val="-2"/>
                </w:rPr>
                <w:t>www.ces.gob.ec</w:t>
              </w:r>
            </w:hyperlink>
            <w:r w:rsidR="008B1CB4">
              <w:rPr>
                <w:spacing w:val="-2"/>
              </w:rPr>
              <w:t xml:space="preserve"> </w:t>
            </w:r>
            <w:hyperlink r:id="rId16">
              <w:r w:rsidR="008B1CB4">
                <w:rPr>
                  <w:spacing w:val="-2"/>
                </w:rPr>
                <w:t>www.senescyt.gob.ec</w:t>
              </w:r>
            </w:hyperlink>
            <w:r w:rsidR="008B1CB4">
              <w:rPr>
                <w:spacing w:val="-2"/>
              </w:rPr>
              <w:t xml:space="preserve"> </w:t>
            </w:r>
            <w:hyperlink r:id="rId17">
              <w:r w:rsidR="008B1CB4">
                <w:rPr>
                  <w:spacing w:val="-2"/>
                </w:rPr>
                <w:t>www.inmobiliar.gob.ec</w:t>
              </w:r>
            </w:hyperlink>
          </w:p>
        </w:tc>
        <w:tc>
          <w:tcPr>
            <w:tcW w:w="5955" w:type="dxa"/>
          </w:tcPr>
          <w:p w14:paraId="754F831C" w14:textId="13E12966" w:rsidR="006537D6" w:rsidRDefault="008B1CB4">
            <w:pPr>
              <w:pStyle w:val="TableParagraph"/>
              <w:spacing w:line="240" w:lineRule="auto"/>
              <w:ind w:right="168"/>
              <w:jc w:val="both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Fiduciaria</w:t>
            </w:r>
            <w:r>
              <w:rPr>
                <w:spacing w:val="-4"/>
              </w:rPr>
              <w:t xml:space="preserve"> </w:t>
            </w:r>
            <w:r>
              <w:t>realizará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instrucción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publicación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 xml:space="preserve">SENESCYT, CFN, CES Y SETEGISP </w:t>
            </w:r>
            <w:r w:rsidR="008C648B">
              <w:t xml:space="preserve">para los días 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martes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 xml:space="preserve"> 2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0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>, m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iércoles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 xml:space="preserve"> 2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1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 xml:space="preserve"> y 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jueves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 xml:space="preserve"> 2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2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 xml:space="preserve"> de </w:t>
            </w:r>
            <w:r w:rsidR="008C648B">
              <w:rPr>
                <w:rFonts w:eastAsia="Times New Roman"/>
                <w:color w:val="000000"/>
                <w:lang w:val="es-EC" w:eastAsia="es-EC"/>
              </w:rPr>
              <w:t>mayo</w:t>
            </w:r>
            <w:r w:rsidR="008C648B" w:rsidRPr="00522F74">
              <w:rPr>
                <w:rFonts w:eastAsia="Times New Roman"/>
                <w:color w:val="000000"/>
                <w:lang w:val="es-EC" w:eastAsia="es-EC"/>
              </w:rPr>
              <w:t xml:space="preserve"> de 2025.</w:t>
            </w:r>
          </w:p>
        </w:tc>
      </w:tr>
      <w:tr w:rsidR="006537D6" w14:paraId="5A361407" w14:textId="77777777">
        <w:trPr>
          <w:trHeight w:val="1075"/>
        </w:trPr>
        <w:tc>
          <w:tcPr>
            <w:tcW w:w="3855" w:type="dxa"/>
          </w:tcPr>
          <w:p w14:paraId="06F73B90" w14:textId="77777777" w:rsidR="006537D6" w:rsidRDefault="008B1CB4">
            <w:pPr>
              <w:pStyle w:val="TableParagraph"/>
              <w:spacing w:line="265" w:lineRule="exact"/>
              <w:ind w:left="105"/>
            </w:pPr>
            <w:r>
              <w:t>VISITA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BIENES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VENTA</w:t>
            </w:r>
          </w:p>
        </w:tc>
        <w:tc>
          <w:tcPr>
            <w:tcW w:w="5955" w:type="dxa"/>
          </w:tcPr>
          <w:p w14:paraId="1236C527" w14:textId="32DF41A5" w:rsidR="006537D6" w:rsidRDefault="008B1CB4" w:rsidP="008C648B">
            <w:pPr>
              <w:pStyle w:val="TableParagraph"/>
              <w:spacing w:line="240" w:lineRule="auto"/>
            </w:pPr>
            <w:r>
              <w:t>Los</w:t>
            </w:r>
            <w:r>
              <w:rPr>
                <w:spacing w:val="-8"/>
              </w:rPr>
              <w:t xml:space="preserve"> </w:t>
            </w:r>
            <w:r>
              <w:t>bienes</w:t>
            </w:r>
            <w:r>
              <w:rPr>
                <w:spacing w:val="-7"/>
              </w:rPr>
              <w:t xml:space="preserve"> </w:t>
            </w:r>
            <w:r>
              <w:t>muebles</w:t>
            </w:r>
            <w:r>
              <w:rPr>
                <w:spacing w:val="-4"/>
              </w:rPr>
              <w:t xml:space="preserve"> </w:t>
            </w:r>
            <w:r>
              <w:t>podrán</w:t>
            </w:r>
            <w:r>
              <w:rPr>
                <w:spacing w:val="-9"/>
              </w:rPr>
              <w:t xml:space="preserve"> </w:t>
            </w:r>
            <w:r>
              <w:t>ser</w:t>
            </w:r>
            <w:r>
              <w:rPr>
                <w:spacing w:val="-5"/>
              </w:rPr>
              <w:t xml:space="preserve"> </w:t>
            </w:r>
            <w:r>
              <w:t>inspeccionados</w:t>
            </w:r>
            <w:r>
              <w:rPr>
                <w:spacing w:val="-5"/>
              </w:rPr>
              <w:t xml:space="preserve"> </w:t>
            </w:r>
            <w:r>
              <w:t>cualquier</w:t>
            </w:r>
            <w:r>
              <w:rPr>
                <w:spacing w:val="-5"/>
              </w:rPr>
              <w:t xml:space="preserve"> </w:t>
            </w:r>
            <w:r>
              <w:t xml:space="preserve">día laborable </w:t>
            </w:r>
            <w:r w:rsidR="001212AA">
              <w:t>a partir del día</w:t>
            </w:r>
            <w:r>
              <w:t xml:space="preserve"> </w:t>
            </w:r>
            <w:r w:rsidR="008C648B">
              <w:t>26</w:t>
            </w:r>
            <w:r>
              <w:t xml:space="preserve"> de </w:t>
            </w:r>
            <w:r w:rsidR="008C648B">
              <w:t>mayo</w:t>
            </w:r>
            <w:r>
              <w:t xml:space="preserve"> de 202</w:t>
            </w:r>
            <w:r w:rsidR="008C648B">
              <w:t>5</w:t>
            </w:r>
            <w:r>
              <w:rPr>
                <w:spacing w:val="-2"/>
              </w:rPr>
              <w:t>.</w:t>
            </w:r>
          </w:p>
        </w:tc>
      </w:tr>
      <w:tr w:rsidR="006537D6" w14:paraId="70E754F8" w14:textId="77777777">
        <w:trPr>
          <w:trHeight w:val="805"/>
        </w:trPr>
        <w:tc>
          <w:tcPr>
            <w:tcW w:w="3855" w:type="dxa"/>
          </w:tcPr>
          <w:p w14:paraId="67AB267C" w14:textId="77777777" w:rsidR="006537D6" w:rsidRDefault="008B1CB4">
            <w:pPr>
              <w:pStyle w:val="TableParagraph"/>
              <w:spacing w:line="265" w:lineRule="exact"/>
              <w:ind w:left="105"/>
            </w:pPr>
            <w:r>
              <w:t>RECEPCIÓN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SOBRES</w:t>
            </w:r>
            <w:r>
              <w:rPr>
                <w:spacing w:val="-2"/>
              </w:rPr>
              <w:t xml:space="preserve"> CERRADOS</w:t>
            </w:r>
          </w:p>
        </w:tc>
        <w:tc>
          <w:tcPr>
            <w:tcW w:w="5955" w:type="dxa"/>
          </w:tcPr>
          <w:p w14:paraId="3C53AB81" w14:textId="741F9291" w:rsidR="006537D6" w:rsidRDefault="008C648B">
            <w:pPr>
              <w:pStyle w:val="TableParagraph"/>
              <w:spacing w:line="252" w:lineRule="exact"/>
            </w:pPr>
            <w:r w:rsidRPr="00522F74">
              <w:rPr>
                <w:rFonts w:eastAsia="Times New Roman"/>
                <w:color w:val="000000"/>
                <w:lang w:val="es-EC" w:eastAsia="es-EC"/>
              </w:rPr>
              <w:t xml:space="preserve">Los dos sobres cerrados se recibirán </w:t>
            </w:r>
            <w:r>
              <w:rPr>
                <w:rFonts w:eastAsia="Times New Roman"/>
                <w:color w:val="000000"/>
                <w:lang w:val="es-EC" w:eastAsia="es-EC"/>
              </w:rPr>
              <w:t>a partir del</w:t>
            </w:r>
            <w:r w:rsidRPr="00522F74">
              <w:rPr>
                <w:rFonts w:eastAsia="Times New Roman"/>
                <w:color w:val="000000"/>
                <w:lang w:val="es-EC" w:eastAsia="es-EC"/>
              </w:rPr>
              <w:t xml:space="preserve"> día Lunes 0</w:t>
            </w:r>
            <w:r>
              <w:rPr>
                <w:rFonts w:eastAsia="Times New Roman"/>
                <w:color w:val="000000"/>
                <w:lang w:val="es-EC" w:eastAsia="es-EC"/>
              </w:rPr>
              <w:t>2</w:t>
            </w:r>
            <w:r w:rsidRPr="00522F74">
              <w:rPr>
                <w:rFonts w:eastAsia="Times New Roman"/>
                <w:color w:val="000000"/>
                <w:lang w:val="es-EC" w:eastAsia="es-EC"/>
              </w:rPr>
              <w:t xml:space="preserve"> de </w:t>
            </w:r>
            <w:r>
              <w:rPr>
                <w:rFonts w:eastAsia="Times New Roman"/>
                <w:color w:val="000000"/>
                <w:lang w:val="es-EC" w:eastAsia="es-EC"/>
              </w:rPr>
              <w:t>juni</w:t>
            </w:r>
            <w:r w:rsidRPr="00522F74">
              <w:rPr>
                <w:rFonts w:eastAsia="Times New Roman"/>
                <w:color w:val="000000"/>
                <w:lang w:val="es-EC" w:eastAsia="es-EC"/>
              </w:rPr>
              <w:t>o de 202</w:t>
            </w:r>
            <w:r>
              <w:rPr>
                <w:rFonts w:eastAsia="Times New Roman"/>
                <w:color w:val="000000"/>
                <w:lang w:val="es-EC" w:eastAsia="es-EC"/>
              </w:rPr>
              <w:t>5</w:t>
            </w:r>
            <w:r w:rsidRPr="00522F74">
              <w:rPr>
                <w:rFonts w:eastAsia="Times New Roman"/>
                <w:color w:val="000000"/>
                <w:lang w:val="es-EC" w:eastAsia="es-EC"/>
              </w:rPr>
              <w:t xml:space="preserve"> de 9 am a 4 pm</w:t>
            </w:r>
            <w:r>
              <w:rPr>
                <w:rFonts w:eastAsia="Times New Roman"/>
                <w:color w:val="000000"/>
                <w:lang w:val="es-EC" w:eastAsia="es-EC"/>
              </w:rPr>
              <w:t>.</w:t>
            </w:r>
          </w:p>
        </w:tc>
      </w:tr>
      <w:tr w:rsidR="006537D6" w14:paraId="3F290F35" w14:textId="77777777">
        <w:trPr>
          <w:trHeight w:val="1074"/>
        </w:trPr>
        <w:tc>
          <w:tcPr>
            <w:tcW w:w="3855" w:type="dxa"/>
          </w:tcPr>
          <w:p w14:paraId="75B39784" w14:textId="7A46ACD3" w:rsidR="006537D6" w:rsidRDefault="008B1CB4">
            <w:pPr>
              <w:pStyle w:val="TableParagraph"/>
              <w:spacing w:line="265" w:lineRule="exact"/>
              <w:ind w:left="105"/>
            </w:pPr>
            <w:r>
              <w:t>VENTA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DIRECTA</w:t>
            </w:r>
          </w:p>
        </w:tc>
        <w:tc>
          <w:tcPr>
            <w:tcW w:w="5955" w:type="dxa"/>
          </w:tcPr>
          <w:p w14:paraId="7AAFA3BA" w14:textId="3A2716A2" w:rsidR="006537D6" w:rsidRDefault="008C648B" w:rsidP="008C648B">
            <w:pPr>
              <w:pStyle w:val="TableParagraph"/>
              <w:spacing w:line="240" w:lineRule="auto"/>
            </w:pPr>
            <w:r>
              <w:t>Desde</w:t>
            </w:r>
            <w:r>
              <w:rPr>
                <w:spacing w:val="-4"/>
              </w:rPr>
              <w:t xml:space="preserve"> </w:t>
            </w:r>
            <w:r>
              <w:t>el</w:t>
            </w:r>
            <w:r>
              <w:rPr>
                <w:spacing w:val="-1"/>
              </w:rPr>
              <w:t xml:space="preserve"> </w:t>
            </w:r>
            <w:r>
              <w:t>día</w:t>
            </w:r>
            <w:r>
              <w:rPr>
                <w:spacing w:val="-1"/>
              </w:rPr>
              <w:t xml:space="preserve"> </w:t>
            </w:r>
            <w:r w:rsidR="001212AA">
              <w:t>jueves 5</w:t>
            </w:r>
            <w:r>
              <w:t xml:space="preserve"> de </w:t>
            </w:r>
            <w:r w:rsidR="001212AA">
              <w:t>junio</w:t>
            </w:r>
            <w:r>
              <w:t xml:space="preserve"> de 2025, se podrá </w:t>
            </w:r>
            <w:r w:rsidR="001212AA">
              <w:t xml:space="preserve">realizar la venta </w:t>
            </w:r>
            <w:bookmarkStart w:id="0" w:name="_GoBack"/>
            <w:bookmarkEnd w:id="0"/>
            <w:r w:rsidR="00901767">
              <w:t>directa.</w:t>
            </w:r>
          </w:p>
        </w:tc>
      </w:tr>
      <w:tr w:rsidR="006537D6" w14:paraId="409CBB7F" w14:textId="77777777">
        <w:trPr>
          <w:trHeight w:val="537"/>
        </w:trPr>
        <w:tc>
          <w:tcPr>
            <w:tcW w:w="3855" w:type="dxa"/>
          </w:tcPr>
          <w:p w14:paraId="253928D1" w14:textId="77777777" w:rsidR="006537D6" w:rsidRDefault="008B1CB4">
            <w:pPr>
              <w:pStyle w:val="TableParagraph"/>
              <w:tabs>
                <w:tab w:val="left" w:pos="1661"/>
                <w:tab w:val="left" w:pos="2145"/>
                <w:tab w:val="left" w:pos="3641"/>
              </w:tabs>
              <w:spacing w:line="265" w:lineRule="exact"/>
              <w:ind w:left="105"/>
            </w:pPr>
            <w:r>
              <w:rPr>
                <w:spacing w:val="-2"/>
              </w:rPr>
              <w:t>NOTIFICACIÓN</w:t>
            </w:r>
            <w:r>
              <w:tab/>
            </w:r>
            <w:r>
              <w:rPr>
                <w:spacing w:val="-5"/>
              </w:rPr>
              <w:t>DE</w:t>
            </w:r>
            <w:r>
              <w:tab/>
            </w:r>
            <w:r>
              <w:rPr>
                <w:spacing w:val="-2"/>
              </w:rPr>
              <w:t>CALIFICACIÓN</w:t>
            </w:r>
            <w:r>
              <w:tab/>
            </w:r>
            <w:r>
              <w:rPr>
                <w:spacing w:val="-10"/>
              </w:rPr>
              <w:t>Y</w:t>
            </w:r>
          </w:p>
          <w:p w14:paraId="1CDF951F" w14:textId="77777777" w:rsidR="006537D6" w:rsidRDefault="008B1CB4">
            <w:pPr>
              <w:pStyle w:val="TableParagraph"/>
              <w:spacing w:line="252" w:lineRule="exact"/>
              <w:ind w:left="105"/>
            </w:pPr>
            <w:r>
              <w:rPr>
                <w:spacing w:val="-2"/>
              </w:rPr>
              <w:t>ADJUDICACIÓN</w:t>
            </w:r>
          </w:p>
        </w:tc>
        <w:tc>
          <w:tcPr>
            <w:tcW w:w="5955" w:type="dxa"/>
          </w:tcPr>
          <w:p w14:paraId="6DED387B" w14:textId="4C8BB9CD" w:rsidR="006537D6" w:rsidRDefault="00901767" w:rsidP="008C648B">
            <w:pPr>
              <w:pStyle w:val="TableParagraph"/>
              <w:spacing w:line="265" w:lineRule="exact"/>
            </w:pPr>
            <w:r>
              <w:t>Hasta</w:t>
            </w:r>
            <w:r>
              <w:rPr>
                <w:spacing w:val="-3"/>
              </w:rPr>
              <w:t xml:space="preserve"> </w:t>
            </w:r>
            <w:r>
              <w:t>3 días después de la celebración de la venta directa,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notificará</w:t>
            </w:r>
            <w:r>
              <w:rPr>
                <w:spacing w:val="-2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resultados </w:t>
            </w:r>
            <w:r>
              <w:t>mediante</w:t>
            </w:r>
            <w:r>
              <w:rPr>
                <w:spacing w:val="-5"/>
              </w:rPr>
              <w:t xml:space="preserve"> </w:t>
            </w:r>
            <w:r>
              <w:t>correo</w:t>
            </w:r>
            <w:r>
              <w:rPr>
                <w:spacing w:val="-3"/>
              </w:rPr>
              <w:t xml:space="preserve"> </w:t>
            </w:r>
            <w:r>
              <w:t>electrónico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página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CFN</w:t>
            </w:r>
            <w:r>
              <w:rPr>
                <w:spacing w:val="-4"/>
              </w:rPr>
              <w:t xml:space="preserve"> B.P.</w:t>
            </w:r>
          </w:p>
        </w:tc>
      </w:tr>
      <w:tr w:rsidR="006537D6" w14:paraId="1E047324" w14:textId="77777777">
        <w:trPr>
          <w:trHeight w:val="804"/>
        </w:trPr>
        <w:tc>
          <w:tcPr>
            <w:tcW w:w="3855" w:type="dxa"/>
          </w:tcPr>
          <w:p w14:paraId="57D1D7DE" w14:textId="77777777" w:rsidR="006537D6" w:rsidRDefault="008B1CB4">
            <w:pPr>
              <w:pStyle w:val="TableParagraph"/>
              <w:spacing w:line="240" w:lineRule="auto"/>
              <w:ind w:left="105"/>
            </w:pPr>
            <w:r>
              <w:t>RECEPCIÓN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PAGO</w:t>
            </w:r>
            <w:r>
              <w:rPr>
                <w:spacing w:val="40"/>
              </w:rPr>
              <w:t xml:space="preserve"> </w:t>
            </w:r>
            <w:r>
              <w:t>Y</w:t>
            </w:r>
            <w:r>
              <w:rPr>
                <w:spacing w:val="40"/>
              </w:rPr>
              <w:t xml:space="preserve"> </w:t>
            </w:r>
            <w:r>
              <w:t>ENTREGA</w:t>
            </w:r>
            <w:r>
              <w:rPr>
                <w:spacing w:val="40"/>
              </w:rPr>
              <w:t xml:space="preserve"> </w:t>
            </w:r>
            <w:r>
              <w:t>DE ADJUDICACIÓN DEFINITIVA</w:t>
            </w:r>
          </w:p>
        </w:tc>
        <w:tc>
          <w:tcPr>
            <w:tcW w:w="5955" w:type="dxa"/>
          </w:tcPr>
          <w:p w14:paraId="1EAE411B" w14:textId="45A06D5C" w:rsidR="006537D6" w:rsidRDefault="001212AA">
            <w:pPr>
              <w:pStyle w:val="TableParagraph"/>
              <w:spacing w:line="250" w:lineRule="exact"/>
            </w:pPr>
            <w:r>
              <w:t>La intención de compra debe ser entregada con el comprobante de pago</w:t>
            </w:r>
            <w:r>
              <w:rPr>
                <w:spacing w:val="-2"/>
              </w:rPr>
              <w:t>.</w:t>
            </w:r>
          </w:p>
        </w:tc>
      </w:tr>
      <w:tr w:rsidR="006537D6" w14:paraId="4E459CD7" w14:textId="77777777">
        <w:trPr>
          <w:trHeight w:val="805"/>
        </w:trPr>
        <w:tc>
          <w:tcPr>
            <w:tcW w:w="3855" w:type="dxa"/>
          </w:tcPr>
          <w:p w14:paraId="2BC1E6C0" w14:textId="77777777" w:rsidR="006537D6" w:rsidRDefault="008B1CB4">
            <w:pPr>
              <w:pStyle w:val="TableParagraph"/>
              <w:spacing w:before="1" w:line="237" w:lineRule="auto"/>
              <w:ind w:left="105"/>
            </w:pPr>
            <w:r>
              <w:t>RETIRO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BIENES</w:t>
            </w:r>
            <w:r>
              <w:rPr>
                <w:spacing w:val="40"/>
              </w:rPr>
              <w:t xml:space="preserve"> </w:t>
            </w:r>
            <w:r>
              <w:t>Y</w:t>
            </w:r>
            <w:r>
              <w:rPr>
                <w:spacing w:val="40"/>
              </w:rPr>
              <w:t xml:space="preserve"> </w:t>
            </w:r>
            <w:r>
              <w:t>FIRMA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ACTA- ENTREGA RECEPCIÓN</w:t>
            </w:r>
          </w:p>
        </w:tc>
        <w:tc>
          <w:tcPr>
            <w:tcW w:w="5955" w:type="dxa"/>
          </w:tcPr>
          <w:p w14:paraId="48BE0FD8" w14:textId="203AD735" w:rsidR="006537D6" w:rsidRDefault="008B1CB4">
            <w:pPr>
              <w:pStyle w:val="TableParagraph"/>
              <w:spacing w:before="1" w:line="237" w:lineRule="auto"/>
            </w:pPr>
            <w:r>
              <w:t>El</w:t>
            </w:r>
            <w:r>
              <w:rPr>
                <w:spacing w:val="-3"/>
              </w:rPr>
              <w:t xml:space="preserve"> </w:t>
            </w:r>
            <w:r>
              <w:t>adjudicatario</w:t>
            </w:r>
            <w:r>
              <w:rPr>
                <w:spacing w:val="-5"/>
              </w:rPr>
              <w:t xml:space="preserve"> </w:t>
            </w:r>
            <w:r>
              <w:t>tendrá</w:t>
            </w:r>
            <w:r>
              <w:rPr>
                <w:spacing w:val="-3"/>
              </w:rPr>
              <w:t xml:space="preserve"> </w:t>
            </w:r>
            <w:r w:rsidR="001212AA">
              <w:t>10 días hábiles</w:t>
            </w:r>
            <w:r>
              <w:rPr>
                <w:spacing w:val="-3"/>
              </w:rPr>
              <w:t xml:space="preserve"> </w:t>
            </w:r>
            <w:r>
              <w:t>para retirar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3"/>
              </w:rPr>
              <w:t xml:space="preserve"> </w:t>
            </w:r>
            <w:r>
              <w:t>bienes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las</w:t>
            </w:r>
            <w:r>
              <w:rPr>
                <w:spacing w:val="-4"/>
              </w:rPr>
              <w:t xml:space="preserve"> </w:t>
            </w:r>
            <w:r>
              <w:t>instalaciones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Consejo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Educación</w:t>
            </w:r>
          </w:p>
          <w:p w14:paraId="3E729EDF" w14:textId="77777777" w:rsidR="006537D6" w:rsidRDefault="008B1CB4">
            <w:pPr>
              <w:pStyle w:val="TableParagraph"/>
              <w:spacing w:before="1" w:line="252" w:lineRule="exact"/>
            </w:pPr>
            <w:r>
              <w:t>Superior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suscribirá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respectiva</w:t>
            </w:r>
            <w:r>
              <w:rPr>
                <w:spacing w:val="-4"/>
              </w:rPr>
              <w:t xml:space="preserve"> </w:t>
            </w:r>
            <w:r>
              <w:t>acta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entrega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2"/>
              </w:rPr>
              <w:t xml:space="preserve"> recepción.</w:t>
            </w:r>
          </w:p>
        </w:tc>
      </w:tr>
      <w:tr w:rsidR="006537D6" w14:paraId="6FB52EAB" w14:textId="77777777">
        <w:trPr>
          <w:trHeight w:val="806"/>
        </w:trPr>
        <w:tc>
          <w:tcPr>
            <w:tcW w:w="3855" w:type="dxa"/>
          </w:tcPr>
          <w:p w14:paraId="5F9EB70D" w14:textId="77777777" w:rsidR="006537D6" w:rsidRDefault="008B1CB4">
            <w:pPr>
              <w:pStyle w:val="TableParagraph"/>
              <w:tabs>
                <w:tab w:val="left" w:pos="1125"/>
                <w:tab w:val="left" w:pos="1564"/>
                <w:tab w:val="left" w:pos="1780"/>
                <w:tab w:val="left" w:pos="2056"/>
                <w:tab w:val="left" w:pos="3619"/>
              </w:tabs>
              <w:spacing w:line="240" w:lineRule="auto"/>
              <w:ind w:left="105" w:right="95"/>
            </w:pPr>
            <w:r>
              <w:rPr>
                <w:spacing w:val="-2"/>
              </w:rPr>
              <w:t>DEVOLUCIÓN</w:t>
            </w:r>
            <w:r>
              <w:tab/>
            </w:r>
            <w:r>
              <w:rPr>
                <w:spacing w:val="-6"/>
              </w:rPr>
              <w:t>DE</w:t>
            </w:r>
            <w:r>
              <w:tab/>
            </w:r>
            <w:r>
              <w:rPr>
                <w:spacing w:val="-2"/>
              </w:rPr>
              <w:t>DOCUMENTOS</w:t>
            </w:r>
            <w:r>
              <w:tab/>
            </w:r>
            <w:r>
              <w:rPr>
                <w:spacing w:val="-30"/>
              </w:rPr>
              <w:t xml:space="preserve"> </w:t>
            </w:r>
            <w:r>
              <w:rPr>
                <w:spacing w:val="-8"/>
              </w:rPr>
              <w:t xml:space="preserve">Y </w:t>
            </w:r>
            <w:r>
              <w:rPr>
                <w:spacing w:val="-4"/>
              </w:rPr>
              <w:t>VALOR</w:t>
            </w:r>
            <w:r>
              <w:tab/>
            </w:r>
            <w:r>
              <w:rPr>
                <w:spacing w:val="-5"/>
              </w:rPr>
              <w:t>DE</w:t>
            </w:r>
            <w:r>
              <w:tab/>
            </w:r>
            <w:r>
              <w:tab/>
            </w:r>
            <w:r>
              <w:rPr>
                <w:spacing w:val="-2"/>
              </w:rPr>
              <w:t>CONSIGNACIÓN</w:t>
            </w:r>
            <w:r>
              <w:tab/>
            </w:r>
            <w:r>
              <w:rPr>
                <w:spacing w:val="-10"/>
              </w:rPr>
              <w:t>A</w:t>
            </w:r>
          </w:p>
          <w:p w14:paraId="66E14A7B" w14:textId="77777777" w:rsidR="006537D6" w:rsidRDefault="008B1CB4">
            <w:pPr>
              <w:pStyle w:val="TableParagraph"/>
              <w:spacing w:line="252" w:lineRule="exact"/>
              <w:ind w:left="105"/>
            </w:pPr>
            <w:r>
              <w:t>PARTICIPANTES</w:t>
            </w:r>
            <w:r>
              <w:rPr>
                <w:spacing w:val="-5"/>
              </w:rPr>
              <w:t xml:space="preserve"> </w:t>
            </w:r>
            <w:r>
              <w:t>NO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BENEFICIADOS</w:t>
            </w:r>
          </w:p>
        </w:tc>
        <w:tc>
          <w:tcPr>
            <w:tcW w:w="5955" w:type="dxa"/>
          </w:tcPr>
          <w:p w14:paraId="6BF34BF0" w14:textId="6966D95F" w:rsidR="006537D6" w:rsidRDefault="001212AA">
            <w:pPr>
              <w:pStyle w:val="TableParagraph"/>
              <w:spacing w:line="240" w:lineRule="auto"/>
              <w:ind w:right="194"/>
            </w:pPr>
            <w:r>
              <w:t>Después de la venta, la fiduciaria tiene hasta 10 días para devolver los recursos, si existieran otras propuestas,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devolverán</w:t>
            </w:r>
            <w:r>
              <w:rPr>
                <w:spacing w:val="-4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documentos y valor de consignación a los participantes no beneficiados.</w:t>
            </w:r>
          </w:p>
        </w:tc>
      </w:tr>
    </w:tbl>
    <w:p w14:paraId="14CC5953" w14:textId="77777777" w:rsidR="006537D6" w:rsidRDefault="006537D6">
      <w:pPr>
        <w:pStyle w:val="Textoindependiente"/>
        <w:rPr>
          <w:b/>
        </w:rPr>
      </w:pPr>
    </w:p>
    <w:p w14:paraId="47F0068A" w14:textId="77777777" w:rsidR="006537D6" w:rsidRDefault="008B1CB4">
      <w:pPr>
        <w:pStyle w:val="Textoindependiente"/>
        <w:spacing w:line="271" w:lineRule="auto"/>
        <w:ind w:left="1080" w:right="1077"/>
        <w:jc w:val="both"/>
      </w:pPr>
      <w:r>
        <w:t>Este procedimiento de venta directa se ceñirá a lo determinado en el INSTRUCTIVO DE ENAJENACIÓN DE BIENES</w:t>
      </w:r>
      <w:r>
        <w:rPr>
          <w:spacing w:val="-13"/>
        </w:rPr>
        <w:t xml:space="preserve"> </w:t>
      </w:r>
      <w:r>
        <w:t>PÚBLICOS</w:t>
      </w:r>
      <w:r>
        <w:rPr>
          <w:spacing w:val="-12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PRIVADOS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FIDEICOMISO</w:t>
      </w:r>
      <w:r>
        <w:rPr>
          <w:spacing w:val="-14"/>
        </w:rPr>
        <w:t xml:space="preserve"> </w:t>
      </w:r>
      <w:r>
        <w:t>MANDATO</w:t>
      </w:r>
      <w:r>
        <w:rPr>
          <w:spacing w:val="-14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MÁS</w:t>
      </w:r>
      <w:r>
        <w:rPr>
          <w:spacing w:val="-10"/>
        </w:rPr>
        <w:t xml:space="preserve"> </w:t>
      </w:r>
      <w:r>
        <w:t>CALIDAD</w:t>
      </w:r>
      <w:r>
        <w:rPr>
          <w:spacing w:val="-11"/>
        </w:rPr>
        <w:t xml:space="preserve"> </w:t>
      </w:r>
      <w:r>
        <w:t>aprobado</w:t>
      </w:r>
      <w:r>
        <w:rPr>
          <w:spacing w:val="-12"/>
        </w:rPr>
        <w:t xml:space="preserve"> </w:t>
      </w:r>
      <w:r>
        <w:t>mediante</w:t>
      </w:r>
      <w:r>
        <w:rPr>
          <w:spacing w:val="-9"/>
        </w:rPr>
        <w:t xml:space="preserve"> </w:t>
      </w:r>
      <w:r>
        <w:t>resolución</w:t>
      </w:r>
    </w:p>
    <w:p w14:paraId="5E37B55F" w14:textId="77777777" w:rsidR="006537D6" w:rsidRDefault="008B1CB4">
      <w:pPr>
        <w:pStyle w:val="Textoindependiente"/>
        <w:spacing w:before="5" w:line="276" w:lineRule="auto"/>
        <w:ind w:left="1080" w:right="1068"/>
        <w:jc w:val="both"/>
      </w:pPr>
      <w:r>
        <w:t>29.04.01 de Junta de Fideicomiso No. 29, en la REFORMA A LA LEY DE EXTINCIÓN DE LAS UNIVERSIDADES Y ESCUELAS POLITÉCNICAS y en el REGLAMENTO GENERAL SUSTITUTIVO PARA LA ADMINISTRACIÓN, UTILIZACIÓN, MANEJO Y CONTROL DE LOS BIENES E INVENTARIOS DEL SECTOR PÚBLICO, normativas que el</w:t>
      </w:r>
    </w:p>
    <w:p w14:paraId="1A35E42B" w14:textId="77777777" w:rsidR="006537D6" w:rsidRDefault="008B1CB4">
      <w:pPr>
        <w:pStyle w:val="Textoindependiente"/>
        <w:ind w:left="1080"/>
        <w:jc w:val="both"/>
      </w:pPr>
      <w:r>
        <w:t>oferente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obliga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revisar</w:t>
      </w:r>
      <w:r>
        <w:rPr>
          <w:spacing w:val="-9"/>
        </w:rPr>
        <w:t xml:space="preserve"> </w:t>
      </w:r>
      <w:r>
        <w:t>previamente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participar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proceso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venta</w:t>
      </w:r>
      <w:r>
        <w:rPr>
          <w:spacing w:val="-2"/>
        </w:rPr>
        <w:t xml:space="preserve"> directa.</w:t>
      </w:r>
    </w:p>
    <w:p w14:paraId="207EF341" w14:textId="77777777" w:rsidR="006537D6" w:rsidRDefault="008B1CB4">
      <w:pPr>
        <w:pStyle w:val="Textoindependiente"/>
        <w:spacing w:before="240" w:line="278" w:lineRule="auto"/>
        <w:ind w:left="1080" w:right="1076"/>
        <w:jc w:val="both"/>
      </w:pPr>
      <w:r>
        <w:t>La documentación necesaria para el presente proceso está a disposición del público, en la Corporación Financiera Nacional B.P.</w:t>
      </w:r>
    </w:p>
    <w:p w14:paraId="51289578" w14:textId="77777777" w:rsidR="001212AA" w:rsidRDefault="001212AA">
      <w:pPr>
        <w:pStyle w:val="Textoindependiente"/>
        <w:spacing w:before="240" w:line="278" w:lineRule="auto"/>
        <w:ind w:left="1080" w:right="1076"/>
        <w:jc w:val="both"/>
      </w:pPr>
    </w:p>
    <w:p w14:paraId="54A05308" w14:textId="77777777" w:rsidR="006537D6" w:rsidRDefault="008B1CB4">
      <w:pPr>
        <w:pStyle w:val="Textoindependiente"/>
        <w:spacing w:before="26" w:line="276" w:lineRule="auto"/>
        <w:ind w:left="1080" w:right="1189"/>
      </w:pPr>
      <w:r>
        <w:t xml:space="preserve">Para mayor información, comunicarse con la Ing. Karin Aray al número de teléfono 04-2591800 ext. 4714 o mediante correo electrónico </w:t>
      </w:r>
      <w:hyperlink r:id="rId18">
        <w:r>
          <w:t>karay@cfn.fin.ec.</w:t>
        </w:r>
      </w:hyperlink>
    </w:p>
    <w:sectPr w:rsidR="006537D6">
      <w:pgSz w:w="11920" w:h="16850"/>
      <w:pgMar w:top="7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0B3A"/>
    <w:multiLevelType w:val="hybridMultilevel"/>
    <w:tmpl w:val="C9AE9316"/>
    <w:lvl w:ilvl="0" w:tplc="5B368B6E">
      <w:start w:val="1"/>
      <w:numFmt w:val="lowerLetter"/>
      <w:lvlText w:val="%1)"/>
      <w:lvlJc w:val="left"/>
      <w:pPr>
        <w:ind w:left="1308" w:hanging="2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8368C56A">
      <w:numFmt w:val="bullet"/>
      <w:lvlText w:val="•"/>
      <w:lvlJc w:val="left"/>
      <w:pPr>
        <w:ind w:left="2361" w:hanging="228"/>
      </w:pPr>
      <w:rPr>
        <w:rFonts w:hint="default"/>
        <w:lang w:val="es-ES" w:eastAsia="en-US" w:bidi="ar-SA"/>
      </w:rPr>
    </w:lvl>
    <w:lvl w:ilvl="2" w:tplc="0BDC3882">
      <w:numFmt w:val="bullet"/>
      <w:lvlText w:val="•"/>
      <w:lvlJc w:val="left"/>
      <w:pPr>
        <w:ind w:left="3422" w:hanging="228"/>
      </w:pPr>
      <w:rPr>
        <w:rFonts w:hint="default"/>
        <w:lang w:val="es-ES" w:eastAsia="en-US" w:bidi="ar-SA"/>
      </w:rPr>
    </w:lvl>
    <w:lvl w:ilvl="3" w:tplc="4B7C3CE4">
      <w:numFmt w:val="bullet"/>
      <w:lvlText w:val="•"/>
      <w:lvlJc w:val="left"/>
      <w:pPr>
        <w:ind w:left="4483" w:hanging="228"/>
      </w:pPr>
      <w:rPr>
        <w:rFonts w:hint="default"/>
        <w:lang w:val="es-ES" w:eastAsia="en-US" w:bidi="ar-SA"/>
      </w:rPr>
    </w:lvl>
    <w:lvl w:ilvl="4" w:tplc="82B25D80">
      <w:numFmt w:val="bullet"/>
      <w:lvlText w:val="•"/>
      <w:lvlJc w:val="left"/>
      <w:pPr>
        <w:ind w:left="5544" w:hanging="228"/>
      </w:pPr>
      <w:rPr>
        <w:rFonts w:hint="default"/>
        <w:lang w:val="es-ES" w:eastAsia="en-US" w:bidi="ar-SA"/>
      </w:rPr>
    </w:lvl>
    <w:lvl w:ilvl="5" w:tplc="91B676FA">
      <w:numFmt w:val="bullet"/>
      <w:lvlText w:val="•"/>
      <w:lvlJc w:val="left"/>
      <w:pPr>
        <w:ind w:left="6605" w:hanging="228"/>
      </w:pPr>
      <w:rPr>
        <w:rFonts w:hint="default"/>
        <w:lang w:val="es-ES" w:eastAsia="en-US" w:bidi="ar-SA"/>
      </w:rPr>
    </w:lvl>
    <w:lvl w:ilvl="6" w:tplc="CAF242E8">
      <w:numFmt w:val="bullet"/>
      <w:lvlText w:val="•"/>
      <w:lvlJc w:val="left"/>
      <w:pPr>
        <w:ind w:left="7666" w:hanging="228"/>
      </w:pPr>
      <w:rPr>
        <w:rFonts w:hint="default"/>
        <w:lang w:val="es-ES" w:eastAsia="en-US" w:bidi="ar-SA"/>
      </w:rPr>
    </w:lvl>
    <w:lvl w:ilvl="7" w:tplc="126E5544">
      <w:numFmt w:val="bullet"/>
      <w:lvlText w:val="•"/>
      <w:lvlJc w:val="left"/>
      <w:pPr>
        <w:ind w:left="8727" w:hanging="228"/>
      </w:pPr>
      <w:rPr>
        <w:rFonts w:hint="default"/>
        <w:lang w:val="es-ES" w:eastAsia="en-US" w:bidi="ar-SA"/>
      </w:rPr>
    </w:lvl>
    <w:lvl w:ilvl="8" w:tplc="A726D87E">
      <w:numFmt w:val="bullet"/>
      <w:lvlText w:val="•"/>
      <w:lvlJc w:val="left"/>
      <w:pPr>
        <w:ind w:left="9788" w:hanging="228"/>
      </w:pPr>
      <w:rPr>
        <w:rFonts w:hint="default"/>
        <w:lang w:val="es-ES" w:eastAsia="en-US" w:bidi="ar-SA"/>
      </w:rPr>
    </w:lvl>
  </w:abstractNum>
  <w:abstractNum w:abstractNumId="1">
    <w:nsid w:val="1AEF7041"/>
    <w:multiLevelType w:val="hybridMultilevel"/>
    <w:tmpl w:val="6A5EEEFE"/>
    <w:lvl w:ilvl="0" w:tplc="2C38CC2E">
      <w:start w:val="1"/>
      <w:numFmt w:val="decimal"/>
      <w:lvlText w:val="%1."/>
      <w:lvlJc w:val="left"/>
      <w:pPr>
        <w:ind w:left="1788" w:hanging="25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E2A764E">
      <w:numFmt w:val="bullet"/>
      <w:lvlText w:val="•"/>
      <w:lvlJc w:val="left"/>
      <w:pPr>
        <w:ind w:left="2793" w:hanging="255"/>
      </w:pPr>
      <w:rPr>
        <w:rFonts w:hint="default"/>
        <w:lang w:val="es-ES" w:eastAsia="en-US" w:bidi="ar-SA"/>
      </w:rPr>
    </w:lvl>
    <w:lvl w:ilvl="2" w:tplc="F790085C">
      <w:numFmt w:val="bullet"/>
      <w:lvlText w:val="•"/>
      <w:lvlJc w:val="left"/>
      <w:pPr>
        <w:ind w:left="3806" w:hanging="255"/>
      </w:pPr>
      <w:rPr>
        <w:rFonts w:hint="default"/>
        <w:lang w:val="es-ES" w:eastAsia="en-US" w:bidi="ar-SA"/>
      </w:rPr>
    </w:lvl>
    <w:lvl w:ilvl="3" w:tplc="F1667DF4">
      <w:numFmt w:val="bullet"/>
      <w:lvlText w:val="•"/>
      <w:lvlJc w:val="left"/>
      <w:pPr>
        <w:ind w:left="4819" w:hanging="255"/>
      </w:pPr>
      <w:rPr>
        <w:rFonts w:hint="default"/>
        <w:lang w:val="es-ES" w:eastAsia="en-US" w:bidi="ar-SA"/>
      </w:rPr>
    </w:lvl>
    <w:lvl w:ilvl="4" w:tplc="9ABEEC94">
      <w:numFmt w:val="bullet"/>
      <w:lvlText w:val="•"/>
      <w:lvlJc w:val="left"/>
      <w:pPr>
        <w:ind w:left="5832" w:hanging="255"/>
      </w:pPr>
      <w:rPr>
        <w:rFonts w:hint="default"/>
        <w:lang w:val="es-ES" w:eastAsia="en-US" w:bidi="ar-SA"/>
      </w:rPr>
    </w:lvl>
    <w:lvl w:ilvl="5" w:tplc="7AAA5112">
      <w:numFmt w:val="bullet"/>
      <w:lvlText w:val="•"/>
      <w:lvlJc w:val="left"/>
      <w:pPr>
        <w:ind w:left="6845" w:hanging="255"/>
      </w:pPr>
      <w:rPr>
        <w:rFonts w:hint="default"/>
        <w:lang w:val="es-ES" w:eastAsia="en-US" w:bidi="ar-SA"/>
      </w:rPr>
    </w:lvl>
    <w:lvl w:ilvl="6" w:tplc="80E2BC5C">
      <w:numFmt w:val="bullet"/>
      <w:lvlText w:val="•"/>
      <w:lvlJc w:val="left"/>
      <w:pPr>
        <w:ind w:left="7858" w:hanging="255"/>
      </w:pPr>
      <w:rPr>
        <w:rFonts w:hint="default"/>
        <w:lang w:val="es-ES" w:eastAsia="en-US" w:bidi="ar-SA"/>
      </w:rPr>
    </w:lvl>
    <w:lvl w:ilvl="7" w:tplc="CDF60458">
      <w:numFmt w:val="bullet"/>
      <w:lvlText w:val="•"/>
      <w:lvlJc w:val="left"/>
      <w:pPr>
        <w:ind w:left="8871" w:hanging="255"/>
      </w:pPr>
      <w:rPr>
        <w:rFonts w:hint="default"/>
        <w:lang w:val="es-ES" w:eastAsia="en-US" w:bidi="ar-SA"/>
      </w:rPr>
    </w:lvl>
    <w:lvl w:ilvl="8" w:tplc="193C83F2">
      <w:numFmt w:val="bullet"/>
      <w:lvlText w:val="•"/>
      <w:lvlJc w:val="left"/>
      <w:pPr>
        <w:ind w:left="9884" w:hanging="255"/>
      </w:pPr>
      <w:rPr>
        <w:rFonts w:hint="default"/>
        <w:lang w:val="es-ES" w:eastAsia="en-US" w:bidi="ar-SA"/>
      </w:rPr>
    </w:lvl>
  </w:abstractNum>
  <w:abstractNum w:abstractNumId="2">
    <w:nsid w:val="1CFE78A6"/>
    <w:multiLevelType w:val="hybridMultilevel"/>
    <w:tmpl w:val="B19408EE"/>
    <w:lvl w:ilvl="0" w:tplc="E0C0C736">
      <w:start w:val="1"/>
      <w:numFmt w:val="lowerLetter"/>
      <w:lvlText w:val="%1)"/>
      <w:lvlJc w:val="left"/>
      <w:pPr>
        <w:ind w:left="214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DD1613C8">
      <w:numFmt w:val="bullet"/>
      <w:lvlText w:val="•"/>
      <w:lvlJc w:val="left"/>
      <w:pPr>
        <w:ind w:left="3117" w:hanging="360"/>
      </w:pPr>
      <w:rPr>
        <w:rFonts w:hint="default"/>
        <w:lang w:val="es-ES" w:eastAsia="en-US" w:bidi="ar-SA"/>
      </w:rPr>
    </w:lvl>
    <w:lvl w:ilvl="2" w:tplc="5290F13E">
      <w:numFmt w:val="bullet"/>
      <w:lvlText w:val="•"/>
      <w:lvlJc w:val="left"/>
      <w:pPr>
        <w:ind w:left="4094" w:hanging="360"/>
      </w:pPr>
      <w:rPr>
        <w:rFonts w:hint="default"/>
        <w:lang w:val="es-ES" w:eastAsia="en-US" w:bidi="ar-SA"/>
      </w:rPr>
    </w:lvl>
    <w:lvl w:ilvl="3" w:tplc="889AE75C">
      <w:numFmt w:val="bullet"/>
      <w:lvlText w:val="•"/>
      <w:lvlJc w:val="left"/>
      <w:pPr>
        <w:ind w:left="5071" w:hanging="360"/>
      </w:pPr>
      <w:rPr>
        <w:rFonts w:hint="default"/>
        <w:lang w:val="es-ES" w:eastAsia="en-US" w:bidi="ar-SA"/>
      </w:rPr>
    </w:lvl>
    <w:lvl w:ilvl="4" w:tplc="726C24C6">
      <w:numFmt w:val="bullet"/>
      <w:lvlText w:val="•"/>
      <w:lvlJc w:val="left"/>
      <w:pPr>
        <w:ind w:left="6048" w:hanging="360"/>
      </w:pPr>
      <w:rPr>
        <w:rFonts w:hint="default"/>
        <w:lang w:val="es-ES" w:eastAsia="en-US" w:bidi="ar-SA"/>
      </w:rPr>
    </w:lvl>
    <w:lvl w:ilvl="5" w:tplc="12FA81DC">
      <w:numFmt w:val="bullet"/>
      <w:lvlText w:val="•"/>
      <w:lvlJc w:val="left"/>
      <w:pPr>
        <w:ind w:left="7025" w:hanging="360"/>
      </w:pPr>
      <w:rPr>
        <w:rFonts w:hint="default"/>
        <w:lang w:val="es-ES" w:eastAsia="en-US" w:bidi="ar-SA"/>
      </w:rPr>
    </w:lvl>
    <w:lvl w:ilvl="6" w:tplc="6A1AE87C">
      <w:numFmt w:val="bullet"/>
      <w:lvlText w:val="•"/>
      <w:lvlJc w:val="left"/>
      <w:pPr>
        <w:ind w:left="8002" w:hanging="360"/>
      </w:pPr>
      <w:rPr>
        <w:rFonts w:hint="default"/>
        <w:lang w:val="es-ES" w:eastAsia="en-US" w:bidi="ar-SA"/>
      </w:rPr>
    </w:lvl>
    <w:lvl w:ilvl="7" w:tplc="818A2B4A">
      <w:numFmt w:val="bullet"/>
      <w:lvlText w:val="•"/>
      <w:lvlJc w:val="left"/>
      <w:pPr>
        <w:ind w:left="8979" w:hanging="360"/>
      </w:pPr>
      <w:rPr>
        <w:rFonts w:hint="default"/>
        <w:lang w:val="es-ES" w:eastAsia="en-US" w:bidi="ar-SA"/>
      </w:rPr>
    </w:lvl>
    <w:lvl w:ilvl="8" w:tplc="15525DFE">
      <w:numFmt w:val="bullet"/>
      <w:lvlText w:val="•"/>
      <w:lvlJc w:val="left"/>
      <w:pPr>
        <w:ind w:left="9956" w:hanging="360"/>
      </w:pPr>
      <w:rPr>
        <w:rFonts w:hint="default"/>
        <w:lang w:val="es-ES" w:eastAsia="en-US" w:bidi="ar-SA"/>
      </w:rPr>
    </w:lvl>
  </w:abstractNum>
  <w:abstractNum w:abstractNumId="3">
    <w:nsid w:val="2382737C"/>
    <w:multiLevelType w:val="hybridMultilevel"/>
    <w:tmpl w:val="7B70DBD6"/>
    <w:lvl w:ilvl="0" w:tplc="4E5C87FE">
      <w:start w:val="3"/>
      <w:numFmt w:val="decimal"/>
      <w:lvlText w:val="%1."/>
      <w:lvlJc w:val="left"/>
      <w:pPr>
        <w:ind w:left="1080" w:hanging="22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D92DB56">
      <w:numFmt w:val="bullet"/>
      <w:lvlText w:val="•"/>
      <w:lvlJc w:val="left"/>
      <w:pPr>
        <w:ind w:left="2163" w:hanging="224"/>
      </w:pPr>
      <w:rPr>
        <w:rFonts w:hint="default"/>
        <w:lang w:val="es-ES" w:eastAsia="en-US" w:bidi="ar-SA"/>
      </w:rPr>
    </w:lvl>
    <w:lvl w:ilvl="2" w:tplc="2D20743C">
      <w:numFmt w:val="bullet"/>
      <w:lvlText w:val="•"/>
      <w:lvlJc w:val="left"/>
      <w:pPr>
        <w:ind w:left="3246" w:hanging="224"/>
      </w:pPr>
      <w:rPr>
        <w:rFonts w:hint="default"/>
        <w:lang w:val="es-ES" w:eastAsia="en-US" w:bidi="ar-SA"/>
      </w:rPr>
    </w:lvl>
    <w:lvl w:ilvl="3" w:tplc="9CC22970">
      <w:numFmt w:val="bullet"/>
      <w:lvlText w:val="•"/>
      <w:lvlJc w:val="left"/>
      <w:pPr>
        <w:ind w:left="4329" w:hanging="224"/>
      </w:pPr>
      <w:rPr>
        <w:rFonts w:hint="default"/>
        <w:lang w:val="es-ES" w:eastAsia="en-US" w:bidi="ar-SA"/>
      </w:rPr>
    </w:lvl>
    <w:lvl w:ilvl="4" w:tplc="3A2CF9CE">
      <w:numFmt w:val="bullet"/>
      <w:lvlText w:val="•"/>
      <w:lvlJc w:val="left"/>
      <w:pPr>
        <w:ind w:left="5412" w:hanging="224"/>
      </w:pPr>
      <w:rPr>
        <w:rFonts w:hint="default"/>
        <w:lang w:val="es-ES" w:eastAsia="en-US" w:bidi="ar-SA"/>
      </w:rPr>
    </w:lvl>
    <w:lvl w:ilvl="5" w:tplc="DCB6C9F6">
      <w:numFmt w:val="bullet"/>
      <w:lvlText w:val="•"/>
      <w:lvlJc w:val="left"/>
      <w:pPr>
        <w:ind w:left="6495" w:hanging="224"/>
      </w:pPr>
      <w:rPr>
        <w:rFonts w:hint="default"/>
        <w:lang w:val="es-ES" w:eastAsia="en-US" w:bidi="ar-SA"/>
      </w:rPr>
    </w:lvl>
    <w:lvl w:ilvl="6" w:tplc="94B09E6A">
      <w:numFmt w:val="bullet"/>
      <w:lvlText w:val="•"/>
      <w:lvlJc w:val="left"/>
      <w:pPr>
        <w:ind w:left="7578" w:hanging="224"/>
      </w:pPr>
      <w:rPr>
        <w:rFonts w:hint="default"/>
        <w:lang w:val="es-ES" w:eastAsia="en-US" w:bidi="ar-SA"/>
      </w:rPr>
    </w:lvl>
    <w:lvl w:ilvl="7" w:tplc="DE6ED844">
      <w:numFmt w:val="bullet"/>
      <w:lvlText w:val="•"/>
      <w:lvlJc w:val="left"/>
      <w:pPr>
        <w:ind w:left="8661" w:hanging="224"/>
      </w:pPr>
      <w:rPr>
        <w:rFonts w:hint="default"/>
        <w:lang w:val="es-ES" w:eastAsia="en-US" w:bidi="ar-SA"/>
      </w:rPr>
    </w:lvl>
    <w:lvl w:ilvl="8" w:tplc="5D18E96C">
      <w:numFmt w:val="bullet"/>
      <w:lvlText w:val="•"/>
      <w:lvlJc w:val="left"/>
      <w:pPr>
        <w:ind w:left="9744" w:hanging="224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D6"/>
    <w:rsid w:val="001212AA"/>
    <w:rsid w:val="003772E4"/>
    <w:rsid w:val="006537D6"/>
    <w:rsid w:val="008B1CB4"/>
    <w:rsid w:val="008C648B"/>
    <w:rsid w:val="0090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4EF7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80"/>
      <w:outlineLvl w:val="0"/>
    </w:pPr>
    <w:rPr>
      <w:b/>
      <w:bCs/>
    </w:rPr>
  </w:style>
  <w:style w:type="paragraph" w:styleId="Ttulo2">
    <w:name w:val="heading 2"/>
    <w:basedOn w:val="Normal"/>
    <w:uiPriority w:val="9"/>
    <w:unhideWhenUsed/>
    <w:qFormat/>
    <w:pPr>
      <w:ind w:left="1080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7" w:lineRule="exact"/>
      <w:ind w:left="1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17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767"/>
    <w:rPr>
      <w:rFonts w:ascii="Tahoma" w:eastAsia="Calibri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80"/>
      <w:outlineLvl w:val="0"/>
    </w:pPr>
    <w:rPr>
      <w:b/>
      <w:bCs/>
    </w:rPr>
  </w:style>
  <w:style w:type="paragraph" w:styleId="Ttulo2">
    <w:name w:val="heading 2"/>
    <w:basedOn w:val="Normal"/>
    <w:uiPriority w:val="9"/>
    <w:unhideWhenUsed/>
    <w:qFormat/>
    <w:pPr>
      <w:ind w:left="1080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7" w:lineRule="exact"/>
      <w:ind w:left="1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17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767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cristinaccm_33@hotmail.com" TargetMode="External"/><Relationship Id="rId18" Type="http://schemas.openxmlformats.org/officeDocument/2006/relationships/hyperlink" Target="mailto:karay@cfn.fin.ec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www.inmobiliar.gob.ec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enescyt.gob.ec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://www.ces.gob.ec/" TargetMode="Externa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cfn.fin.e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1654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informatica</dc:creator>
  <cp:lastModifiedBy>KARAY</cp:lastModifiedBy>
  <cp:revision>3</cp:revision>
  <dcterms:created xsi:type="dcterms:W3CDTF">2025-05-13T14:15:00Z</dcterms:created>
  <dcterms:modified xsi:type="dcterms:W3CDTF">2025-05-21T15:53:00Z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Word 2013</vt:lpwstr>
  </property>
</Properties>
</file>